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CA" w:rsidRPr="004329CA" w:rsidRDefault="004329CA" w:rsidP="00164EE3">
      <w:pPr>
        <w:shd w:val="clear" w:color="auto" w:fill="FFFFFF"/>
        <w:adjustRightInd/>
        <w:snapToGrid/>
        <w:spacing w:after="0" w:line="360" w:lineRule="auto"/>
        <w:ind w:firstLine="360"/>
        <w:jc w:val="center"/>
        <w:rPr>
          <w:rFonts w:ascii="Simsun" w:eastAsia="宋体" w:hAnsi="Simsun" w:cs="宋体"/>
          <w:color w:val="333333"/>
          <w:sz w:val="18"/>
          <w:szCs w:val="18"/>
        </w:rPr>
      </w:pPr>
      <w:r w:rsidRPr="004329CA">
        <w:rPr>
          <w:rFonts w:ascii="Simsun" w:eastAsia="宋体" w:hAnsi="Simsun" w:cs="宋体"/>
          <w:color w:val="333333"/>
          <w:sz w:val="18"/>
          <w:szCs w:val="18"/>
        </w:rPr>
        <w:t> </w:t>
      </w:r>
    </w:p>
    <w:p w:rsidR="004329CA" w:rsidRPr="004329CA" w:rsidRDefault="004329CA" w:rsidP="00164EE3">
      <w:pPr>
        <w:shd w:val="clear" w:color="auto" w:fill="FFFFFF"/>
        <w:adjustRightInd/>
        <w:snapToGrid/>
        <w:spacing w:after="0" w:line="360" w:lineRule="auto"/>
        <w:ind w:firstLine="360"/>
        <w:jc w:val="center"/>
        <w:rPr>
          <w:rFonts w:ascii="Simsun" w:eastAsia="宋体" w:hAnsi="Simsun" w:cs="宋体"/>
          <w:color w:val="333333"/>
          <w:sz w:val="72"/>
          <w:szCs w:val="72"/>
        </w:rPr>
      </w:pPr>
      <w:bookmarkStart w:id="0" w:name="_Toc137958287"/>
      <w:r w:rsidRPr="004329CA">
        <w:rPr>
          <w:rFonts w:ascii="方正小标宋简体" w:eastAsia="方正小标宋简体" w:hAnsi="Simsun" w:cs="宋体" w:hint="eastAsia"/>
          <w:b/>
          <w:bCs/>
          <w:color w:val="333333"/>
          <w:sz w:val="72"/>
          <w:szCs w:val="72"/>
        </w:rPr>
        <w:t>《企业信用信息采集、处理和提供规范》</w:t>
      </w:r>
      <w:bookmarkEnd w:id="0"/>
    </w:p>
    <w:p w:rsidR="004329CA" w:rsidRPr="004329CA" w:rsidRDefault="004329CA" w:rsidP="00164EE3">
      <w:pPr>
        <w:shd w:val="clear" w:color="auto" w:fill="FFFFFF"/>
        <w:adjustRightInd/>
        <w:snapToGrid/>
        <w:spacing w:after="0" w:line="360" w:lineRule="auto"/>
        <w:ind w:firstLine="360"/>
        <w:jc w:val="center"/>
        <w:rPr>
          <w:rFonts w:ascii="Simsun" w:eastAsia="宋体" w:hAnsi="Simsun" w:cs="宋体"/>
          <w:color w:val="333333"/>
          <w:sz w:val="18"/>
          <w:szCs w:val="18"/>
        </w:rPr>
      </w:pPr>
      <w:r w:rsidRPr="004329CA">
        <w:rPr>
          <w:rFonts w:ascii="方正小标宋简体" w:eastAsia="方正小标宋简体" w:hAnsi="Simsun" w:cs="宋体" w:hint="eastAsia"/>
          <w:b/>
          <w:bCs/>
          <w:color w:val="333333"/>
          <w:sz w:val="24"/>
          <w:szCs w:val="24"/>
        </w:rPr>
        <w:t>(GB/T22118—2008)</w:t>
      </w: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r>
        <w:rPr>
          <w:rFonts w:ascii="宋体" w:eastAsia="宋体" w:hAnsi="宋体" w:cs="宋体" w:hint="eastAsia"/>
          <w:b/>
          <w:bCs/>
          <w:color w:val="333333"/>
          <w:sz w:val="28"/>
          <w:szCs w:val="28"/>
        </w:rPr>
        <w:t>中华人民共和国国家质量监督检验检疫总局</w:t>
      </w:r>
    </w:p>
    <w:p w:rsid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r>
        <w:rPr>
          <w:rFonts w:ascii="宋体" w:eastAsia="宋体" w:hAnsi="宋体" w:cs="宋体" w:hint="eastAsia"/>
          <w:b/>
          <w:bCs/>
          <w:color w:val="333333"/>
          <w:sz w:val="28"/>
          <w:szCs w:val="28"/>
        </w:rPr>
        <w:t>中国国家标准化管理委员会</w:t>
      </w:r>
    </w:p>
    <w:p w:rsid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p>
    <w:p w:rsid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r>
        <w:rPr>
          <w:rFonts w:ascii="宋体" w:eastAsia="宋体" w:hAnsi="宋体" w:cs="宋体" w:hint="eastAsia"/>
          <w:b/>
          <w:bCs/>
          <w:color w:val="333333"/>
          <w:sz w:val="28"/>
          <w:szCs w:val="28"/>
        </w:rPr>
        <w:t>2008-06-30发布</w:t>
      </w:r>
    </w:p>
    <w:p w:rsid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r>
        <w:rPr>
          <w:rFonts w:ascii="宋体" w:eastAsia="宋体" w:hAnsi="宋体" w:cs="宋体" w:hint="eastAsia"/>
          <w:b/>
          <w:bCs/>
          <w:color w:val="333333"/>
          <w:sz w:val="28"/>
          <w:szCs w:val="28"/>
        </w:rPr>
        <w:t>2008-11-01实施</w:t>
      </w:r>
    </w:p>
    <w:p w:rsidR="004329CA" w:rsidRPr="004329CA" w:rsidRDefault="004329CA" w:rsidP="00164EE3">
      <w:pPr>
        <w:shd w:val="clear" w:color="auto" w:fill="FFFFFF"/>
        <w:adjustRightInd/>
        <w:snapToGrid/>
        <w:spacing w:after="0" w:line="360" w:lineRule="auto"/>
        <w:ind w:firstLine="360"/>
        <w:jc w:val="center"/>
        <w:rPr>
          <w:rFonts w:ascii="宋体" w:eastAsia="宋体" w:hAnsi="宋体" w:cs="宋体" w:hint="eastAsia"/>
          <w:b/>
          <w:bCs/>
          <w:color w:val="333333"/>
          <w:sz w:val="28"/>
          <w:szCs w:val="28"/>
        </w:rPr>
      </w:pPr>
    </w:p>
    <w:p w:rsidR="004329CA" w:rsidRDefault="004329CA" w:rsidP="00164EE3">
      <w:pPr>
        <w:adjustRightInd/>
        <w:snapToGrid/>
        <w:spacing w:line="360" w:lineRule="auto"/>
        <w:rPr>
          <w:rFonts w:ascii="宋体" w:eastAsia="宋体" w:hAnsi="宋体" w:cs="宋体"/>
          <w:b/>
          <w:bCs/>
          <w:color w:val="333333"/>
          <w:sz w:val="28"/>
          <w:szCs w:val="28"/>
        </w:rPr>
      </w:pPr>
      <w:r>
        <w:rPr>
          <w:rFonts w:ascii="宋体" w:eastAsia="宋体" w:hAnsi="宋体" w:cs="宋体"/>
          <w:b/>
          <w:bCs/>
          <w:color w:val="333333"/>
          <w:sz w:val="28"/>
          <w:szCs w:val="28"/>
        </w:rPr>
        <w:br w:type="page"/>
      </w:r>
    </w:p>
    <w:p w:rsidR="004329CA" w:rsidRPr="004329CA" w:rsidRDefault="004329CA" w:rsidP="00164EE3">
      <w:pPr>
        <w:shd w:val="clear" w:color="auto" w:fill="FFFFFF"/>
        <w:adjustRightInd/>
        <w:snapToGrid/>
        <w:spacing w:after="0" w:line="360" w:lineRule="auto"/>
        <w:ind w:firstLine="360"/>
        <w:jc w:val="center"/>
        <w:rPr>
          <w:rFonts w:ascii="Simsun" w:eastAsia="宋体" w:hAnsi="Simsun" w:cs="宋体"/>
          <w:color w:val="333333"/>
          <w:sz w:val="44"/>
          <w:szCs w:val="44"/>
        </w:rPr>
      </w:pPr>
      <w:r w:rsidRPr="004329CA">
        <w:rPr>
          <w:rFonts w:ascii="宋体" w:eastAsia="宋体" w:hAnsi="宋体" w:cs="宋体" w:hint="eastAsia"/>
          <w:b/>
          <w:bCs/>
          <w:color w:val="333333"/>
          <w:sz w:val="44"/>
          <w:szCs w:val="44"/>
        </w:rPr>
        <w:lastRenderedPageBreak/>
        <w:t>前</w:t>
      </w:r>
      <w:r w:rsidRPr="004329CA">
        <w:rPr>
          <w:rFonts w:ascii="Simsun" w:eastAsia="宋体" w:hAnsi="Simsun" w:cs="宋体"/>
          <w:b/>
          <w:bCs/>
          <w:color w:val="333333"/>
          <w:sz w:val="44"/>
          <w:szCs w:val="44"/>
        </w:rPr>
        <w:t>   </w:t>
      </w:r>
      <w:r w:rsidRPr="00164EE3">
        <w:rPr>
          <w:rFonts w:ascii="Simsun" w:eastAsia="宋体" w:hAnsi="Simsun" w:cs="宋体"/>
          <w:b/>
          <w:bCs/>
          <w:color w:val="333333"/>
          <w:sz w:val="44"/>
          <w:szCs w:val="44"/>
        </w:rPr>
        <w:t> </w:t>
      </w:r>
      <w:r w:rsidRPr="004329CA">
        <w:rPr>
          <w:rFonts w:ascii="宋体" w:eastAsia="宋体" w:hAnsi="宋体" w:cs="宋体" w:hint="eastAsia"/>
          <w:b/>
          <w:bCs/>
          <w:color w:val="333333"/>
          <w:sz w:val="44"/>
          <w:szCs w:val="44"/>
        </w:rPr>
        <w:t>言</w:t>
      </w:r>
    </w:p>
    <w:p w:rsidR="004329CA" w:rsidRPr="004329CA" w:rsidRDefault="004329CA" w:rsidP="00164EE3">
      <w:pPr>
        <w:shd w:val="clear" w:color="auto" w:fill="FFFFFF"/>
        <w:adjustRightInd/>
        <w:snapToGrid/>
        <w:spacing w:after="0" w:line="360" w:lineRule="auto"/>
        <w:ind w:firstLine="360"/>
        <w:jc w:val="center"/>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本标准的附录</w:t>
      </w:r>
      <w:r w:rsidRPr="004329CA">
        <w:rPr>
          <w:rFonts w:ascii="Simsun" w:eastAsia="宋体" w:hAnsi="Simsun" w:cs="宋体"/>
          <w:color w:val="333333"/>
          <w:sz w:val="24"/>
          <w:szCs w:val="24"/>
        </w:rPr>
        <w:t>A</w:t>
      </w:r>
      <w:r w:rsidRPr="004329CA">
        <w:rPr>
          <w:rFonts w:ascii="Simsun" w:eastAsia="宋体" w:hAnsi="Simsun" w:cs="宋体"/>
          <w:color w:val="333333"/>
          <w:sz w:val="24"/>
          <w:szCs w:val="24"/>
        </w:rPr>
        <w:t>、附录</w:t>
      </w:r>
      <w:r w:rsidRPr="004329CA">
        <w:rPr>
          <w:rFonts w:ascii="Simsun" w:eastAsia="宋体" w:hAnsi="Simsun" w:cs="宋体"/>
          <w:color w:val="333333"/>
          <w:sz w:val="24"/>
          <w:szCs w:val="24"/>
        </w:rPr>
        <w:t>B</w:t>
      </w:r>
      <w:r w:rsidRPr="004329CA">
        <w:rPr>
          <w:rFonts w:ascii="Simsun" w:eastAsia="宋体" w:hAnsi="Simsun" w:cs="宋体"/>
          <w:color w:val="333333"/>
          <w:sz w:val="24"/>
          <w:szCs w:val="24"/>
        </w:rPr>
        <w:t>、附录</w:t>
      </w:r>
      <w:r w:rsidRPr="004329CA">
        <w:rPr>
          <w:rFonts w:ascii="Simsun" w:eastAsia="宋体" w:hAnsi="Simsun" w:cs="宋体"/>
          <w:color w:val="333333"/>
          <w:sz w:val="24"/>
          <w:szCs w:val="24"/>
        </w:rPr>
        <w:t>C</w:t>
      </w:r>
      <w:r w:rsidRPr="004329CA">
        <w:rPr>
          <w:rFonts w:ascii="Simsun" w:eastAsia="宋体" w:hAnsi="Simsun" w:cs="宋体"/>
          <w:color w:val="333333"/>
          <w:sz w:val="24"/>
          <w:szCs w:val="24"/>
        </w:rPr>
        <w:t>为规范性附录。</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本标准的附录</w:t>
      </w:r>
      <w:r w:rsidRPr="004329CA">
        <w:rPr>
          <w:rFonts w:ascii="Simsun" w:eastAsia="宋体" w:hAnsi="Simsun" w:cs="宋体"/>
          <w:color w:val="333333"/>
          <w:sz w:val="24"/>
          <w:szCs w:val="24"/>
        </w:rPr>
        <w:t>D</w:t>
      </w:r>
      <w:r w:rsidRPr="004329CA">
        <w:rPr>
          <w:rFonts w:ascii="Simsun" w:eastAsia="宋体" w:hAnsi="Simsun" w:cs="宋体"/>
          <w:color w:val="333333"/>
          <w:sz w:val="24"/>
          <w:szCs w:val="24"/>
        </w:rPr>
        <w:t>、附录</w:t>
      </w:r>
      <w:r w:rsidRPr="004329CA">
        <w:rPr>
          <w:rFonts w:ascii="Simsun" w:eastAsia="宋体" w:hAnsi="Simsun" w:cs="宋体"/>
          <w:color w:val="333333"/>
          <w:sz w:val="24"/>
          <w:szCs w:val="24"/>
        </w:rPr>
        <w:t>E</w:t>
      </w:r>
      <w:r w:rsidRPr="004329CA">
        <w:rPr>
          <w:rFonts w:ascii="Simsun" w:eastAsia="宋体" w:hAnsi="Simsun" w:cs="宋体"/>
          <w:color w:val="333333"/>
          <w:sz w:val="24"/>
          <w:szCs w:val="24"/>
        </w:rPr>
        <w:t>为资料性附录。</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本标准由全国信用标准化技术工作组提出并归口。</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起草单位：中国标准化研究院、国家开发银行、商务部、国家工商行政管理总局、中国人民大学、中国市场学会信用工作委员会、鹏元资信评估有限公司、金诚国际信用管理有限公司、北京中利融科技发展有限公司、北京信用管理有限公司、上海三零卫士信息安全有限公司。</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本标准主要起草人：</w:t>
      </w:r>
      <w:r w:rsidRPr="004329CA">
        <w:rPr>
          <w:rFonts w:ascii="Simsun" w:eastAsia="宋体" w:hAnsi="Simsun" w:cs="宋体"/>
          <w:color w:val="333333"/>
          <w:sz w:val="24"/>
          <w:szCs w:val="24"/>
        </w:rPr>
        <w:t xml:space="preserve"> </w:t>
      </w:r>
      <w:r w:rsidRPr="004329CA">
        <w:rPr>
          <w:rFonts w:ascii="Simsun" w:eastAsia="宋体" w:hAnsi="Simsun" w:cs="宋体"/>
          <w:color w:val="333333"/>
          <w:sz w:val="24"/>
          <w:szCs w:val="24"/>
        </w:rPr>
        <w:t>柳成洋、尹彦、钱玉民、吴晶妹、林钧跃、丁文兴、谷国良、裴永刚、丁韶年、胡志荣、李党会、付宏伟、叶林。</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企业信用信息采集、处理和</w:t>
      </w:r>
      <w:r w:rsidRPr="004329CA">
        <w:rPr>
          <w:rFonts w:ascii="Simsun" w:eastAsia="宋体" w:hAnsi="Simsun" w:cs="宋体"/>
          <w:color w:val="000000"/>
          <w:sz w:val="24"/>
          <w:szCs w:val="24"/>
        </w:rPr>
        <w:t>提供</w:t>
      </w:r>
      <w:r w:rsidRPr="004329CA">
        <w:rPr>
          <w:rFonts w:ascii="Simsun" w:eastAsia="宋体" w:hAnsi="Simsun" w:cs="宋体"/>
          <w:color w:val="333333"/>
          <w:sz w:val="24"/>
          <w:szCs w:val="24"/>
        </w:rPr>
        <w:t>规范</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 w:name="_Toc167002796"/>
      <w:bookmarkStart w:id="2" w:name="_Toc151864672"/>
      <w:bookmarkStart w:id="3" w:name="_Toc149634209"/>
      <w:bookmarkStart w:id="4" w:name="_Toc149625794"/>
      <w:bookmarkStart w:id="5" w:name="_Toc147084201"/>
      <w:bookmarkStart w:id="6" w:name="_Toc147083950"/>
      <w:bookmarkStart w:id="7" w:name="_Toc147083349"/>
      <w:bookmarkStart w:id="8" w:name="_Toc137959959"/>
      <w:bookmarkStart w:id="9" w:name="_Toc137958449"/>
      <w:bookmarkStart w:id="10" w:name="_Toc137958288"/>
      <w:bookmarkEnd w:id="1"/>
      <w:bookmarkEnd w:id="2"/>
      <w:bookmarkEnd w:id="3"/>
      <w:bookmarkEnd w:id="4"/>
      <w:bookmarkEnd w:id="5"/>
      <w:bookmarkEnd w:id="6"/>
      <w:bookmarkEnd w:id="7"/>
      <w:bookmarkEnd w:id="8"/>
      <w:bookmarkEnd w:id="9"/>
      <w:r w:rsidRPr="004329CA">
        <w:rPr>
          <w:rFonts w:ascii="Simsun" w:eastAsia="宋体" w:hAnsi="Simsun" w:cs="宋体"/>
          <w:color w:val="333333"/>
          <w:sz w:val="24"/>
          <w:szCs w:val="24"/>
        </w:rPr>
        <w:t>1</w:t>
      </w:r>
      <w:r w:rsidRPr="004329CA">
        <w:rPr>
          <w:rFonts w:ascii="Simsun" w:eastAsia="宋体" w:hAnsi="Simsun" w:cs="宋体"/>
          <w:color w:val="333333"/>
          <w:sz w:val="24"/>
          <w:szCs w:val="24"/>
        </w:rPr>
        <w:t>范围</w:t>
      </w:r>
      <w:bookmarkEnd w:id="10"/>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本标准规定了企业信用信息采集、处理和提供的基本原则和要求。</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本标准适用于从事企业信用信息采集、</w:t>
      </w:r>
      <w:r w:rsidRPr="004329CA">
        <w:rPr>
          <w:rFonts w:ascii="Simsun" w:eastAsia="宋体" w:hAnsi="Simsun" w:cs="宋体"/>
          <w:color w:val="000000"/>
          <w:sz w:val="24"/>
          <w:szCs w:val="24"/>
        </w:rPr>
        <w:t>处理</w:t>
      </w:r>
      <w:r w:rsidRPr="004329CA">
        <w:rPr>
          <w:rFonts w:ascii="Simsun" w:eastAsia="宋体" w:hAnsi="Simsun" w:cs="宋体"/>
          <w:color w:val="333333"/>
          <w:sz w:val="24"/>
          <w:szCs w:val="24"/>
        </w:rPr>
        <w:t>和</w:t>
      </w:r>
      <w:r w:rsidRPr="004329CA">
        <w:rPr>
          <w:rFonts w:ascii="Simsun" w:eastAsia="宋体" w:hAnsi="Simsun" w:cs="宋体"/>
          <w:color w:val="000000"/>
          <w:sz w:val="24"/>
          <w:szCs w:val="24"/>
        </w:rPr>
        <w:t>提供</w:t>
      </w:r>
      <w:r w:rsidRPr="004329CA">
        <w:rPr>
          <w:rFonts w:ascii="Simsun" w:eastAsia="宋体" w:hAnsi="Simsun" w:cs="宋体"/>
          <w:color w:val="333333"/>
          <w:sz w:val="24"/>
          <w:szCs w:val="24"/>
        </w:rPr>
        <w:t>的机构。</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1" w:name="_Toc167002797"/>
      <w:bookmarkStart w:id="12" w:name="_Toc151864673"/>
      <w:bookmarkStart w:id="13" w:name="_Toc149634210"/>
      <w:bookmarkStart w:id="14" w:name="_Toc149625795"/>
      <w:bookmarkStart w:id="15" w:name="_Toc147084202"/>
      <w:bookmarkStart w:id="16" w:name="_Toc147083951"/>
      <w:bookmarkStart w:id="17" w:name="_Toc147083350"/>
      <w:bookmarkStart w:id="18" w:name="_Toc137959960"/>
      <w:bookmarkStart w:id="19" w:name="_Toc137958450"/>
      <w:bookmarkStart w:id="20" w:name="_Toc137958289"/>
      <w:bookmarkEnd w:id="11"/>
      <w:bookmarkEnd w:id="12"/>
      <w:bookmarkEnd w:id="13"/>
      <w:bookmarkEnd w:id="14"/>
      <w:bookmarkEnd w:id="15"/>
      <w:bookmarkEnd w:id="16"/>
      <w:bookmarkEnd w:id="17"/>
      <w:bookmarkEnd w:id="18"/>
      <w:bookmarkEnd w:id="19"/>
      <w:r w:rsidRPr="004329CA">
        <w:rPr>
          <w:rFonts w:ascii="Simsun" w:eastAsia="宋体" w:hAnsi="Simsun" w:cs="宋体"/>
          <w:color w:val="333333"/>
          <w:sz w:val="24"/>
          <w:szCs w:val="24"/>
        </w:rPr>
        <w:t>2</w:t>
      </w:r>
      <w:r w:rsidRPr="004329CA">
        <w:rPr>
          <w:rFonts w:ascii="Simsun" w:eastAsia="宋体" w:hAnsi="Simsun" w:cs="宋体"/>
          <w:color w:val="333333"/>
          <w:sz w:val="24"/>
          <w:szCs w:val="24"/>
        </w:rPr>
        <w:t>规范性引用文件</w:t>
      </w:r>
      <w:bookmarkEnd w:id="20"/>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GB/T ****-2006   </w:t>
      </w:r>
      <w:r w:rsidRPr="00164EE3">
        <w:rPr>
          <w:rFonts w:ascii="Simsun" w:eastAsia="宋体" w:hAnsi="Simsun" w:cs="宋体"/>
          <w:color w:val="333333"/>
          <w:sz w:val="24"/>
          <w:szCs w:val="24"/>
        </w:rPr>
        <w:t> </w:t>
      </w:r>
      <w:r w:rsidRPr="004329CA">
        <w:rPr>
          <w:rFonts w:ascii="Simsun" w:eastAsia="宋体" w:hAnsi="Simsun" w:cs="宋体"/>
          <w:color w:val="333333"/>
          <w:sz w:val="24"/>
          <w:szCs w:val="24"/>
        </w:rPr>
        <w:t>信用</w:t>
      </w:r>
      <w:r w:rsidRPr="004329CA">
        <w:rPr>
          <w:rFonts w:ascii="Simsun" w:eastAsia="宋体" w:hAnsi="Simsun" w:cs="宋体"/>
          <w:color w:val="333333"/>
          <w:sz w:val="24"/>
          <w:szCs w:val="24"/>
        </w:rPr>
        <w:t xml:space="preserve"> </w:t>
      </w:r>
      <w:r w:rsidRPr="004329CA">
        <w:rPr>
          <w:rFonts w:ascii="Simsun" w:eastAsia="宋体" w:hAnsi="Simsun" w:cs="宋体"/>
          <w:color w:val="333333"/>
          <w:sz w:val="24"/>
          <w:szCs w:val="24"/>
        </w:rPr>
        <w:t>基本术语</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21" w:name="_Toc167002798"/>
      <w:bookmarkStart w:id="22" w:name="_Toc151864674"/>
      <w:bookmarkStart w:id="23" w:name="_Toc149634211"/>
      <w:bookmarkStart w:id="24" w:name="_Toc149625796"/>
      <w:bookmarkStart w:id="25" w:name="_Toc147084203"/>
      <w:bookmarkStart w:id="26" w:name="_Toc147083952"/>
      <w:bookmarkStart w:id="27" w:name="_Toc147083351"/>
      <w:bookmarkStart w:id="28" w:name="_Toc137959961"/>
      <w:bookmarkStart w:id="29" w:name="_Toc137958451"/>
      <w:bookmarkStart w:id="30" w:name="_Toc137958290"/>
      <w:bookmarkEnd w:id="21"/>
      <w:bookmarkEnd w:id="22"/>
      <w:bookmarkEnd w:id="23"/>
      <w:bookmarkEnd w:id="24"/>
      <w:bookmarkEnd w:id="25"/>
      <w:bookmarkEnd w:id="26"/>
      <w:bookmarkEnd w:id="27"/>
      <w:bookmarkEnd w:id="28"/>
      <w:bookmarkEnd w:id="29"/>
      <w:r w:rsidRPr="004329CA">
        <w:rPr>
          <w:rFonts w:ascii="Simsun" w:eastAsia="宋体" w:hAnsi="Simsun" w:cs="宋体"/>
          <w:color w:val="333333"/>
          <w:sz w:val="24"/>
          <w:szCs w:val="24"/>
        </w:rPr>
        <w:t>3</w:t>
      </w:r>
      <w:r w:rsidRPr="004329CA">
        <w:rPr>
          <w:rFonts w:ascii="Simsun" w:eastAsia="宋体" w:hAnsi="Simsun" w:cs="宋体"/>
          <w:color w:val="333333"/>
          <w:sz w:val="24"/>
          <w:szCs w:val="24"/>
        </w:rPr>
        <w:t>术语</w:t>
      </w:r>
      <w:bookmarkEnd w:id="30"/>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GB/T ****-2006</w:t>
      </w:r>
      <w:r w:rsidRPr="004329CA">
        <w:rPr>
          <w:rFonts w:ascii="Simsun" w:eastAsia="宋体" w:hAnsi="Simsun" w:cs="宋体"/>
          <w:color w:val="333333"/>
          <w:sz w:val="24"/>
          <w:szCs w:val="24"/>
        </w:rPr>
        <w:t>确立的以及下列术语和定义适用于本标准。</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31" w:name="_Toc167002799"/>
      <w:bookmarkStart w:id="32" w:name="_Toc151864950"/>
      <w:bookmarkStart w:id="33" w:name="_Toc151864675"/>
      <w:bookmarkStart w:id="34" w:name="_Toc149634212"/>
      <w:bookmarkStart w:id="35" w:name="_Toc149625797"/>
      <w:bookmarkStart w:id="36" w:name="_Toc147084206"/>
      <w:bookmarkStart w:id="37" w:name="_Toc147083955"/>
      <w:bookmarkStart w:id="38" w:name="_Toc147083354"/>
      <w:bookmarkStart w:id="39" w:name="_Toc137959964"/>
      <w:bookmarkStart w:id="40" w:name="_Toc137958454"/>
      <w:bookmarkStart w:id="41" w:name="_Toc137958293"/>
      <w:bookmarkEnd w:id="31"/>
      <w:bookmarkEnd w:id="32"/>
      <w:bookmarkEnd w:id="33"/>
      <w:bookmarkEnd w:id="34"/>
      <w:bookmarkEnd w:id="35"/>
      <w:bookmarkEnd w:id="36"/>
      <w:bookmarkEnd w:id="37"/>
      <w:bookmarkEnd w:id="38"/>
      <w:bookmarkEnd w:id="39"/>
      <w:bookmarkEnd w:id="40"/>
      <w:r w:rsidRPr="004329CA">
        <w:rPr>
          <w:rFonts w:ascii="黑体" w:eastAsia="黑体" w:hAnsi="黑体" w:cs="宋体" w:hint="eastAsia"/>
          <w:color w:val="000000"/>
          <w:sz w:val="24"/>
          <w:szCs w:val="24"/>
        </w:rPr>
        <w:t>3.1</w:t>
      </w:r>
      <w:bookmarkEnd w:id="41"/>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黑体" w:eastAsia="黑体" w:hAnsi="黑体" w:cs="宋体" w:hint="eastAsia"/>
          <w:color w:val="000000"/>
          <w:sz w:val="24"/>
          <w:szCs w:val="24"/>
        </w:rPr>
        <w:t>信用信息credit information</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反映或描述信用主体状况的相关数据和资料等，主要包括政府信用信息、企业信用信息和个人信用信息。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[GB/T ****-2006,</w:t>
      </w:r>
      <w:r w:rsidRPr="004329CA">
        <w:rPr>
          <w:rFonts w:ascii="Simsun" w:eastAsia="宋体" w:hAnsi="Simsun" w:cs="宋体"/>
          <w:color w:val="333333"/>
          <w:sz w:val="24"/>
          <w:szCs w:val="24"/>
        </w:rPr>
        <w:t>定义</w:t>
      </w:r>
      <w:r w:rsidRPr="004329CA">
        <w:rPr>
          <w:rFonts w:ascii="Simsun" w:eastAsia="宋体" w:hAnsi="Simsun" w:cs="宋体"/>
          <w:color w:val="333333"/>
          <w:sz w:val="24"/>
          <w:szCs w:val="24"/>
        </w:rPr>
        <w:t>4.9]</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黑体" w:eastAsia="黑体" w:hAnsi="黑体" w:cs="宋体" w:hint="eastAsia"/>
          <w:color w:val="333333"/>
          <w:sz w:val="24"/>
          <w:szCs w:val="24"/>
        </w:rPr>
        <w:t>3.2</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黑体" w:eastAsia="黑体" w:hAnsi="黑体" w:cs="宋体" w:hint="eastAsia"/>
          <w:color w:val="333333"/>
          <w:sz w:val="24"/>
          <w:szCs w:val="24"/>
        </w:rPr>
        <w:lastRenderedPageBreak/>
        <w:t>机构 body</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有特定任务和组成的法定或行政的实体。</w:t>
      </w:r>
    </w:p>
    <w:p w:rsidR="004329CA" w:rsidRPr="004329CA" w:rsidRDefault="004329CA" w:rsidP="00164EE3">
      <w:pPr>
        <w:shd w:val="clear" w:color="auto" w:fill="FFFFFF"/>
        <w:adjustRightInd/>
        <w:snapToGrid/>
        <w:spacing w:after="0" w:line="360" w:lineRule="auto"/>
        <w:ind w:firstLine="380"/>
        <w:rPr>
          <w:rFonts w:ascii="Simsun" w:eastAsia="宋体" w:hAnsi="Simsun" w:cs="宋体"/>
          <w:color w:val="333333"/>
          <w:sz w:val="24"/>
          <w:szCs w:val="24"/>
        </w:rPr>
      </w:pPr>
      <w:r w:rsidRPr="004329CA">
        <w:rPr>
          <w:rFonts w:ascii="Simsun" w:eastAsia="宋体" w:hAnsi="Simsun" w:cs="宋体"/>
          <w:color w:val="333333"/>
          <w:sz w:val="24"/>
          <w:szCs w:val="24"/>
        </w:rPr>
        <w:t>注：机构如：机构、权力机构、公司和社团。</w:t>
      </w:r>
    </w:p>
    <w:p w:rsidR="004329CA" w:rsidRPr="004329CA" w:rsidRDefault="004329CA" w:rsidP="00164EE3">
      <w:pPr>
        <w:shd w:val="clear" w:color="auto" w:fill="FFFFFF"/>
        <w:adjustRightInd/>
        <w:snapToGrid/>
        <w:spacing w:after="0" w:line="360" w:lineRule="auto"/>
        <w:ind w:firstLine="443"/>
        <w:rPr>
          <w:rFonts w:ascii="Simsun" w:eastAsia="宋体" w:hAnsi="Simsun" w:cs="宋体"/>
          <w:color w:val="333333"/>
          <w:sz w:val="24"/>
          <w:szCs w:val="24"/>
        </w:rPr>
      </w:pPr>
      <w:r w:rsidRPr="004329CA">
        <w:rPr>
          <w:rFonts w:ascii="Simsun" w:eastAsia="宋体" w:hAnsi="Simsun" w:cs="宋体"/>
          <w:color w:val="333333"/>
          <w:sz w:val="24"/>
          <w:szCs w:val="24"/>
        </w:rPr>
        <w:t>[GB/T 20000.1-2002</w:t>
      </w:r>
      <w:r w:rsidRPr="004329CA">
        <w:rPr>
          <w:rFonts w:ascii="Simsun" w:eastAsia="宋体" w:hAnsi="Simsun" w:cs="宋体"/>
          <w:color w:val="333333"/>
          <w:sz w:val="24"/>
          <w:szCs w:val="24"/>
        </w:rPr>
        <w:t>，定义</w:t>
      </w:r>
      <w:r w:rsidRPr="004329CA">
        <w:rPr>
          <w:rFonts w:ascii="Simsun" w:eastAsia="宋体" w:hAnsi="Simsun" w:cs="宋体"/>
          <w:color w:val="333333"/>
          <w:sz w:val="24"/>
          <w:szCs w:val="24"/>
        </w:rPr>
        <w:t>2.4.1]</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42" w:name="_Toc167002800"/>
      <w:r w:rsidRPr="004329CA">
        <w:rPr>
          <w:rFonts w:ascii="Simsun" w:eastAsia="宋体" w:hAnsi="Simsun" w:cs="宋体"/>
          <w:color w:val="333333"/>
          <w:sz w:val="24"/>
          <w:szCs w:val="24"/>
        </w:rPr>
        <w:t xml:space="preserve">4 </w:t>
      </w:r>
      <w:r w:rsidRPr="004329CA">
        <w:rPr>
          <w:rFonts w:ascii="Simsun" w:eastAsia="宋体" w:hAnsi="Simsun" w:cs="宋体"/>
          <w:color w:val="333333"/>
          <w:sz w:val="24"/>
          <w:szCs w:val="24"/>
        </w:rPr>
        <w:t>基本原则</w:t>
      </w:r>
      <w:bookmarkEnd w:id="42"/>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43" w:name="_Toc167002801"/>
      <w:r w:rsidRPr="004329CA">
        <w:rPr>
          <w:rFonts w:ascii="黑体" w:eastAsia="黑体" w:hAnsi="黑体" w:cs="宋体" w:hint="eastAsia"/>
          <w:color w:val="333333"/>
          <w:sz w:val="24"/>
          <w:szCs w:val="24"/>
        </w:rPr>
        <w:t>4.1 合法性原则</w:t>
      </w:r>
      <w:bookmarkEnd w:id="43"/>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应以符合国家法律、法规的途径采集企业信用信息，不应以欺诈、窃取、贿赂、利诱、胁迫、侵入计算机等非法手段获取企业信用信息，并应保护国家、社会公共利益及企业的合法权益。</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44" w:name="_Toc167002802"/>
      <w:r w:rsidRPr="004329CA">
        <w:rPr>
          <w:rFonts w:ascii="黑体" w:eastAsia="黑体" w:hAnsi="黑体" w:cs="宋体" w:hint="eastAsia"/>
          <w:color w:val="333333"/>
          <w:sz w:val="24"/>
          <w:szCs w:val="24"/>
        </w:rPr>
        <w:t>4.2</w:t>
      </w:r>
      <w:r w:rsidRPr="00164EE3">
        <w:rPr>
          <w:rFonts w:ascii="宋体" w:eastAsia="宋体" w:hAnsi="宋体" w:cs="宋体" w:hint="eastAsia"/>
          <w:color w:val="333333"/>
          <w:sz w:val="24"/>
          <w:szCs w:val="24"/>
        </w:rPr>
        <w:t> </w:t>
      </w:r>
      <w:bookmarkEnd w:id="44"/>
      <w:r w:rsidRPr="004329CA">
        <w:rPr>
          <w:rFonts w:ascii="黑体" w:eastAsia="黑体" w:hAnsi="黑体" w:cs="宋体" w:hint="eastAsia"/>
          <w:color w:val="333333"/>
          <w:sz w:val="24"/>
          <w:szCs w:val="24"/>
        </w:rPr>
        <w:t>一致性原则</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采集的企业信用信息应与信息源提供的信息完全一致，不应有选择性地进行取舍、分割、随意修改或删除，应保持被采集信息的原始完整性。</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45" w:name="_Toc167002803"/>
      <w:r w:rsidRPr="004329CA">
        <w:rPr>
          <w:rFonts w:ascii="黑体" w:eastAsia="黑体" w:hAnsi="黑体" w:cs="宋体" w:hint="eastAsia"/>
          <w:color w:val="333333"/>
          <w:sz w:val="24"/>
          <w:szCs w:val="24"/>
        </w:rPr>
        <w:t>4.3</w:t>
      </w:r>
      <w:r w:rsidRPr="00164EE3">
        <w:rPr>
          <w:rFonts w:ascii="宋体" w:eastAsia="宋体" w:hAnsi="宋体" w:cs="宋体" w:hint="eastAsia"/>
          <w:color w:val="333333"/>
          <w:sz w:val="24"/>
          <w:szCs w:val="24"/>
        </w:rPr>
        <w:t> </w:t>
      </w:r>
      <w:bookmarkEnd w:id="45"/>
      <w:r w:rsidRPr="004329CA">
        <w:rPr>
          <w:rFonts w:ascii="黑体" w:eastAsia="黑体" w:hAnsi="黑体" w:cs="宋体" w:hint="eastAsia"/>
          <w:color w:val="333333"/>
          <w:sz w:val="24"/>
          <w:szCs w:val="24"/>
        </w:rPr>
        <w:t>独立性原则</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采集、处理和提供企业信用信息的过程中不应受到调查对象及其他因素的影响。</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46" w:name="_Toc167002804"/>
      <w:bookmarkStart w:id="47" w:name="_Toc151864676"/>
      <w:bookmarkEnd w:id="46"/>
      <w:r w:rsidRPr="004329CA">
        <w:rPr>
          <w:rFonts w:ascii="黑体" w:eastAsia="黑体" w:hAnsi="黑体" w:cs="宋体" w:hint="eastAsia"/>
          <w:color w:val="333333"/>
          <w:sz w:val="24"/>
          <w:szCs w:val="24"/>
        </w:rPr>
        <w:t>4.4</w:t>
      </w:r>
      <w:r w:rsidRPr="00164EE3">
        <w:rPr>
          <w:rFonts w:ascii="宋体" w:eastAsia="宋体" w:hAnsi="宋体" w:cs="宋体" w:hint="eastAsia"/>
          <w:color w:val="333333"/>
          <w:sz w:val="24"/>
          <w:szCs w:val="24"/>
        </w:rPr>
        <w:t> </w:t>
      </w:r>
      <w:bookmarkStart w:id="48" w:name="_Toc149634245"/>
      <w:bookmarkStart w:id="49" w:name="_Toc149625830"/>
      <w:bookmarkEnd w:id="47"/>
      <w:bookmarkEnd w:id="48"/>
      <w:r w:rsidRPr="004329CA">
        <w:rPr>
          <w:rFonts w:ascii="黑体" w:eastAsia="黑体" w:hAnsi="黑体" w:cs="宋体" w:hint="eastAsia"/>
          <w:color w:val="333333"/>
          <w:sz w:val="24"/>
          <w:szCs w:val="24"/>
        </w:rPr>
        <w:t>保密性原则</w:t>
      </w:r>
      <w:bookmarkEnd w:id="49"/>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对不同保密级别的企业信用信息应采取相应的管理措施，并应保证信息在保存及传输过程中的安全。</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50" w:name="_Toc167002805"/>
      <w:bookmarkStart w:id="51" w:name="_Toc151864677"/>
      <w:bookmarkStart w:id="52" w:name="_Toc149634216"/>
      <w:bookmarkStart w:id="53" w:name="_Toc149625801"/>
      <w:bookmarkStart w:id="54" w:name="_Toc147084207"/>
      <w:bookmarkStart w:id="55" w:name="_Toc147083956"/>
      <w:bookmarkStart w:id="56" w:name="_Toc147083355"/>
      <w:bookmarkStart w:id="57" w:name="_Toc137959965"/>
      <w:bookmarkStart w:id="58" w:name="_Toc137958455"/>
      <w:bookmarkStart w:id="59" w:name="_Toc137958294"/>
      <w:bookmarkEnd w:id="50"/>
      <w:bookmarkEnd w:id="51"/>
      <w:bookmarkEnd w:id="52"/>
      <w:bookmarkEnd w:id="53"/>
      <w:bookmarkEnd w:id="54"/>
      <w:bookmarkEnd w:id="55"/>
      <w:bookmarkEnd w:id="56"/>
      <w:bookmarkEnd w:id="57"/>
      <w:bookmarkEnd w:id="58"/>
      <w:r w:rsidRPr="004329CA">
        <w:rPr>
          <w:rFonts w:ascii="Simsun" w:eastAsia="宋体" w:hAnsi="Simsun" w:cs="宋体"/>
          <w:color w:val="333333"/>
          <w:sz w:val="24"/>
          <w:szCs w:val="24"/>
        </w:rPr>
        <w:t>5</w:t>
      </w:r>
      <w:r w:rsidRPr="004329CA">
        <w:rPr>
          <w:rFonts w:ascii="Simsun" w:eastAsia="宋体" w:hAnsi="Simsun" w:cs="宋体"/>
          <w:color w:val="333333"/>
          <w:sz w:val="24"/>
          <w:szCs w:val="24"/>
        </w:rPr>
        <w:t>企业信用信息采集</w:t>
      </w:r>
      <w:bookmarkEnd w:id="59"/>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60" w:name="_Toc167002806"/>
      <w:bookmarkStart w:id="61" w:name="_Toc151864678"/>
      <w:bookmarkStart w:id="62" w:name="_Toc149634221"/>
      <w:bookmarkStart w:id="63" w:name="_Toc149625806"/>
      <w:bookmarkEnd w:id="60"/>
      <w:bookmarkEnd w:id="61"/>
      <w:bookmarkEnd w:id="62"/>
      <w:r w:rsidRPr="004329CA">
        <w:rPr>
          <w:rFonts w:ascii="黑体" w:eastAsia="黑体" w:hAnsi="黑体" w:cs="宋体" w:hint="eastAsia"/>
          <w:color w:val="333333"/>
          <w:sz w:val="24"/>
          <w:szCs w:val="24"/>
        </w:rPr>
        <w:t>5.1</w:t>
      </w:r>
      <w:r w:rsidRPr="00164EE3">
        <w:rPr>
          <w:rFonts w:ascii="宋体" w:eastAsia="宋体" w:hAnsi="宋体" w:cs="宋体" w:hint="eastAsia"/>
          <w:color w:val="333333"/>
          <w:sz w:val="24"/>
          <w:szCs w:val="24"/>
        </w:rPr>
        <w:t> </w:t>
      </w:r>
      <w:bookmarkEnd w:id="63"/>
      <w:r w:rsidRPr="004329CA">
        <w:rPr>
          <w:rFonts w:ascii="黑体" w:eastAsia="黑体" w:hAnsi="黑体" w:cs="宋体" w:hint="eastAsia"/>
          <w:color w:val="333333"/>
          <w:sz w:val="24"/>
          <w:szCs w:val="24"/>
        </w:rPr>
        <w:t>信息来源</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000000"/>
          <w:sz w:val="24"/>
          <w:szCs w:val="24"/>
        </w:rPr>
        <w:t>企业信用信息的来源主要包括：</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000000"/>
          <w:sz w:val="24"/>
          <w:szCs w:val="24"/>
        </w:rPr>
        <w:t>—    </w:t>
      </w:r>
      <w:r w:rsidRPr="00164EE3">
        <w:rPr>
          <w:rFonts w:ascii="Times New Roman" w:eastAsia="宋体" w:hAnsi="Times New Roman" w:cs="Times New Roman"/>
          <w:color w:val="000000"/>
          <w:sz w:val="24"/>
          <w:szCs w:val="24"/>
        </w:rPr>
        <w:t> </w:t>
      </w:r>
      <w:r w:rsidRPr="004329CA">
        <w:rPr>
          <w:rFonts w:ascii="Simsun" w:eastAsia="宋体" w:hAnsi="Simsun" w:cs="宋体"/>
          <w:color w:val="000000"/>
          <w:sz w:val="24"/>
          <w:szCs w:val="24"/>
        </w:rPr>
        <w:t>被采集对象；</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000000"/>
          <w:sz w:val="24"/>
          <w:szCs w:val="24"/>
        </w:rPr>
        <w:t>—    </w:t>
      </w:r>
      <w:r w:rsidRPr="00164EE3">
        <w:rPr>
          <w:rFonts w:ascii="Times New Roman" w:eastAsia="宋体" w:hAnsi="Times New Roman" w:cs="Times New Roman"/>
          <w:color w:val="000000"/>
          <w:sz w:val="24"/>
          <w:szCs w:val="24"/>
        </w:rPr>
        <w:t> </w:t>
      </w:r>
      <w:r w:rsidRPr="004329CA">
        <w:rPr>
          <w:rFonts w:ascii="Simsun" w:eastAsia="宋体" w:hAnsi="Simsun" w:cs="宋体"/>
          <w:color w:val="000000"/>
          <w:sz w:val="24"/>
          <w:szCs w:val="24"/>
        </w:rPr>
        <w:t>与被采集对象利益相关的机构；</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000000"/>
          <w:sz w:val="24"/>
          <w:szCs w:val="24"/>
        </w:rPr>
        <w:t>—    </w:t>
      </w:r>
      <w:r w:rsidRPr="00164EE3">
        <w:rPr>
          <w:rFonts w:ascii="Times New Roman" w:eastAsia="宋体" w:hAnsi="Times New Roman" w:cs="Times New Roman"/>
          <w:color w:val="000000"/>
          <w:sz w:val="24"/>
          <w:szCs w:val="24"/>
        </w:rPr>
        <w:t> </w:t>
      </w:r>
      <w:r w:rsidRPr="004329CA">
        <w:rPr>
          <w:rFonts w:ascii="Simsun" w:eastAsia="宋体" w:hAnsi="Simsun" w:cs="宋体"/>
          <w:color w:val="000000"/>
          <w:sz w:val="24"/>
          <w:szCs w:val="24"/>
        </w:rPr>
        <w:t>相关政府部门；</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000000"/>
          <w:sz w:val="24"/>
          <w:szCs w:val="24"/>
        </w:rPr>
        <w:t>—    </w:t>
      </w:r>
      <w:r w:rsidRPr="00164EE3">
        <w:rPr>
          <w:rFonts w:ascii="Times New Roman" w:eastAsia="宋体" w:hAnsi="Times New Roman" w:cs="Times New Roman"/>
          <w:color w:val="000000"/>
          <w:sz w:val="24"/>
          <w:szCs w:val="24"/>
        </w:rPr>
        <w:t> </w:t>
      </w:r>
      <w:r w:rsidRPr="004329CA">
        <w:rPr>
          <w:rFonts w:ascii="Simsun" w:eastAsia="宋体" w:hAnsi="Simsun" w:cs="宋体"/>
          <w:color w:val="000000"/>
          <w:sz w:val="24"/>
          <w:szCs w:val="24"/>
        </w:rPr>
        <w:t>其他拥有企业信用信息的机构和个人。</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64" w:name="_Toc167002807"/>
      <w:bookmarkStart w:id="65" w:name="_Toc151864679"/>
      <w:bookmarkStart w:id="66" w:name="_Toc149634222"/>
      <w:bookmarkStart w:id="67" w:name="_Toc149625807"/>
      <w:bookmarkStart w:id="68" w:name="_Toc147084209"/>
      <w:bookmarkStart w:id="69" w:name="_Toc147083958"/>
      <w:bookmarkStart w:id="70" w:name="_Toc147083357"/>
      <w:bookmarkStart w:id="71" w:name="_Toc137959974"/>
      <w:bookmarkStart w:id="72" w:name="_Toc137958464"/>
      <w:bookmarkStart w:id="73" w:name="_Toc137958303"/>
      <w:bookmarkEnd w:id="64"/>
      <w:bookmarkEnd w:id="65"/>
      <w:bookmarkEnd w:id="66"/>
      <w:bookmarkEnd w:id="67"/>
      <w:bookmarkEnd w:id="68"/>
      <w:bookmarkEnd w:id="69"/>
      <w:bookmarkEnd w:id="70"/>
      <w:bookmarkEnd w:id="71"/>
      <w:bookmarkEnd w:id="72"/>
      <w:r w:rsidRPr="004329CA">
        <w:rPr>
          <w:rFonts w:ascii="黑体" w:eastAsia="黑体" w:hAnsi="黑体" w:cs="宋体" w:hint="eastAsia"/>
          <w:color w:val="333333"/>
          <w:sz w:val="24"/>
          <w:szCs w:val="24"/>
        </w:rPr>
        <w:t>5.2</w:t>
      </w:r>
      <w:bookmarkEnd w:id="73"/>
      <w:r w:rsidRPr="004329CA">
        <w:rPr>
          <w:rFonts w:ascii="黑体" w:eastAsia="黑体" w:hAnsi="黑体" w:cs="宋体" w:hint="eastAsia"/>
          <w:color w:val="333333"/>
          <w:sz w:val="24"/>
          <w:szCs w:val="24"/>
        </w:rPr>
        <w:t>采集方式</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74" w:name="_Toc167002808"/>
      <w:bookmarkStart w:id="75" w:name="_Toc151864680"/>
      <w:bookmarkStart w:id="76" w:name="_Toc149634223"/>
      <w:bookmarkStart w:id="77" w:name="_Toc149625808"/>
      <w:bookmarkEnd w:id="74"/>
      <w:bookmarkEnd w:id="75"/>
      <w:bookmarkEnd w:id="76"/>
      <w:bookmarkEnd w:id="77"/>
      <w:r w:rsidRPr="004329CA">
        <w:rPr>
          <w:rFonts w:ascii="黑体" w:eastAsia="黑体" w:hAnsi="黑体" w:cs="宋体" w:hint="eastAsia"/>
          <w:color w:val="333333"/>
          <w:sz w:val="24"/>
          <w:szCs w:val="24"/>
        </w:rPr>
        <w:t>5.2.1公开方式</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通过各种渠道采集已被合法公开的企业信用信息。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78" w:name="_Toc167002809"/>
      <w:bookmarkStart w:id="79" w:name="_Toc151864681"/>
      <w:bookmarkStart w:id="80" w:name="_Toc149634224"/>
      <w:bookmarkStart w:id="81" w:name="_Toc149625809"/>
      <w:bookmarkEnd w:id="78"/>
      <w:bookmarkEnd w:id="79"/>
      <w:bookmarkEnd w:id="80"/>
      <w:bookmarkEnd w:id="81"/>
      <w:r w:rsidRPr="004329CA">
        <w:rPr>
          <w:rFonts w:ascii="黑体" w:eastAsia="黑体" w:hAnsi="黑体" w:cs="宋体" w:hint="eastAsia"/>
          <w:color w:val="333333"/>
          <w:sz w:val="24"/>
          <w:szCs w:val="24"/>
        </w:rPr>
        <w:t>5.2.2约定方式</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通过与有关机构或个人约定的方式采集有关的企业信用信息。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82" w:name="_Toc167002810"/>
      <w:bookmarkStart w:id="83" w:name="_Toc151864682"/>
      <w:bookmarkStart w:id="84" w:name="_Toc149634225"/>
      <w:bookmarkStart w:id="85" w:name="_Toc149625810"/>
      <w:bookmarkEnd w:id="82"/>
      <w:bookmarkEnd w:id="83"/>
      <w:bookmarkEnd w:id="84"/>
      <w:bookmarkEnd w:id="85"/>
      <w:r w:rsidRPr="004329CA">
        <w:rPr>
          <w:rFonts w:ascii="黑体" w:eastAsia="黑体" w:hAnsi="黑体" w:cs="宋体" w:hint="eastAsia"/>
          <w:color w:val="333333"/>
          <w:sz w:val="24"/>
          <w:szCs w:val="24"/>
        </w:rPr>
        <w:lastRenderedPageBreak/>
        <w:t>5.2.3其他方式</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r w:rsidRPr="00164EE3">
        <w:rPr>
          <w:rFonts w:ascii="Simsun" w:eastAsia="宋体" w:hAnsi="Simsun" w:cs="宋体"/>
          <w:color w:val="333333"/>
          <w:sz w:val="24"/>
          <w:szCs w:val="24"/>
        </w:rPr>
        <w:t> </w:t>
      </w:r>
      <w:r w:rsidRPr="004329CA">
        <w:rPr>
          <w:rFonts w:ascii="Simsun" w:eastAsia="宋体" w:hAnsi="Simsun" w:cs="宋体"/>
          <w:color w:val="333333"/>
          <w:sz w:val="24"/>
          <w:szCs w:val="24"/>
        </w:rPr>
        <w:t>通过除</w:t>
      </w:r>
      <w:r w:rsidRPr="004329CA">
        <w:rPr>
          <w:rFonts w:ascii="Simsun" w:eastAsia="宋体" w:hAnsi="Simsun" w:cs="宋体"/>
          <w:color w:val="333333"/>
          <w:sz w:val="24"/>
          <w:szCs w:val="24"/>
        </w:rPr>
        <w:t>5.2.1</w:t>
      </w:r>
      <w:r w:rsidRPr="004329CA">
        <w:rPr>
          <w:rFonts w:ascii="Simsun" w:eastAsia="宋体" w:hAnsi="Simsun" w:cs="宋体"/>
          <w:color w:val="333333"/>
          <w:sz w:val="24"/>
          <w:szCs w:val="24"/>
        </w:rPr>
        <w:t>和</w:t>
      </w:r>
      <w:r w:rsidRPr="004329CA">
        <w:rPr>
          <w:rFonts w:ascii="Simsun" w:eastAsia="宋体" w:hAnsi="Simsun" w:cs="宋体"/>
          <w:color w:val="333333"/>
          <w:sz w:val="24"/>
          <w:szCs w:val="24"/>
        </w:rPr>
        <w:t>5.2.2</w:t>
      </w:r>
      <w:r w:rsidRPr="004329CA">
        <w:rPr>
          <w:rFonts w:ascii="Simsun" w:eastAsia="宋体" w:hAnsi="Simsun" w:cs="宋体"/>
          <w:color w:val="333333"/>
          <w:sz w:val="24"/>
          <w:szCs w:val="24"/>
        </w:rPr>
        <w:t>以外的其他合法方式采集有关企业信用信息。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86" w:name="_Toc167002811"/>
      <w:bookmarkStart w:id="87" w:name="_Toc151864683"/>
      <w:bookmarkStart w:id="88" w:name="_Toc149634226"/>
      <w:bookmarkStart w:id="89" w:name="_Toc149625811"/>
      <w:bookmarkStart w:id="90" w:name="_Toc147084210"/>
      <w:bookmarkStart w:id="91" w:name="_Toc147083959"/>
      <w:bookmarkStart w:id="92" w:name="_Toc147083358"/>
      <w:bookmarkStart w:id="93" w:name="_Toc137959975"/>
      <w:bookmarkStart w:id="94" w:name="_Toc137958465"/>
      <w:bookmarkStart w:id="95" w:name="_Toc137958304"/>
      <w:bookmarkEnd w:id="86"/>
      <w:bookmarkEnd w:id="87"/>
      <w:bookmarkEnd w:id="88"/>
      <w:bookmarkEnd w:id="89"/>
      <w:bookmarkEnd w:id="90"/>
      <w:bookmarkEnd w:id="91"/>
      <w:bookmarkEnd w:id="92"/>
      <w:bookmarkEnd w:id="93"/>
      <w:bookmarkEnd w:id="94"/>
      <w:r w:rsidRPr="004329CA">
        <w:rPr>
          <w:rFonts w:ascii="黑体" w:eastAsia="黑体" w:hAnsi="黑体" w:cs="宋体" w:hint="eastAsia"/>
          <w:color w:val="000000"/>
          <w:sz w:val="24"/>
          <w:szCs w:val="24"/>
        </w:rPr>
        <w:t>5.3</w:t>
      </w:r>
      <w:bookmarkEnd w:id="95"/>
      <w:r w:rsidRPr="004329CA">
        <w:rPr>
          <w:rFonts w:ascii="黑体" w:eastAsia="黑体" w:hAnsi="黑体" w:cs="宋体" w:hint="eastAsia"/>
          <w:color w:val="000000"/>
          <w:sz w:val="24"/>
          <w:szCs w:val="24"/>
        </w:rPr>
        <w:t>采集范围</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96" w:name="_Toc167002812"/>
      <w:bookmarkStart w:id="97" w:name="_Toc151864684"/>
      <w:bookmarkStart w:id="98" w:name="_Toc149634227"/>
      <w:bookmarkStart w:id="99" w:name="_Toc149625812"/>
      <w:bookmarkEnd w:id="96"/>
      <w:bookmarkEnd w:id="97"/>
      <w:bookmarkEnd w:id="98"/>
      <w:bookmarkEnd w:id="99"/>
      <w:r w:rsidRPr="004329CA">
        <w:rPr>
          <w:rFonts w:ascii="黑体" w:eastAsia="黑体" w:hAnsi="黑体" w:cs="宋体" w:hint="eastAsia"/>
          <w:color w:val="333333"/>
          <w:sz w:val="24"/>
          <w:szCs w:val="24"/>
        </w:rPr>
        <w:t>5.3.1基本信息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基本信息指用于识别企业基本状况的信息。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00" w:name="_Toc167002813"/>
      <w:bookmarkStart w:id="101" w:name="_Toc151864685"/>
      <w:bookmarkStart w:id="102" w:name="_Toc149634228"/>
      <w:bookmarkStart w:id="103" w:name="_Toc149625813"/>
      <w:bookmarkEnd w:id="100"/>
      <w:bookmarkEnd w:id="101"/>
      <w:bookmarkEnd w:id="102"/>
      <w:bookmarkEnd w:id="103"/>
      <w:r w:rsidRPr="004329CA">
        <w:rPr>
          <w:rFonts w:ascii="黑体" w:eastAsia="黑体" w:hAnsi="黑体" w:cs="宋体" w:hint="eastAsia"/>
          <w:color w:val="333333"/>
          <w:sz w:val="24"/>
          <w:szCs w:val="24"/>
        </w:rPr>
        <w:t>5.3.2经营管理信息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经营管理信息指用于反映企业经营管理状况的信息。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04" w:name="_Toc167002814"/>
      <w:bookmarkStart w:id="105" w:name="_Toc151864686"/>
      <w:bookmarkStart w:id="106" w:name="_Toc149634229"/>
      <w:bookmarkStart w:id="107" w:name="_Toc149625814"/>
      <w:bookmarkEnd w:id="104"/>
      <w:bookmarkEnd w:id="105"/>
      <w:bookmarkEnd w:id="106"/>
      <w:bookmarkEnd w:id="107"/>
      <w:r w:rsidRPr="004329CA">
        <w:rPr>
          <w:rFonts w:ascii="黑体" w:eastAsia="黑体" w:hAnsi="黑体" w:cs="宋体" w:hint="eastAsia"/>
          <w:color w:val="333333"/>
          <w:sz w:val="24"/>
          <w:szCs w:val="24"/>
        </w:rPr>
        <w:t>5.3.3财务信息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财务信息指用于反映企业整体财务状况或某类特殊事项财务状况的相关信息。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08" w:name="_Toc167002815"/>
      <w:bookmarkStart w:id="109" w:name="_Toc151864687"/>
      <w:bookmarkStart w:id="110" w:name="_Toc149634230"/>
      <w:bookmarkStart w:id="111" w:name="_Toc149625815"/>
      <w:bookmarkEnd w:id="108"/>
      <w:bookmarkEnd w:id="109"/>
      <w:bookmarkEnd w:id="110"/>
      <w:bookmarkEnd w:id="111"/>
      <w:r w:rsidRPr="004329CA">
        <w:rPr>
          <w:rFonts w:ascii="黑体" w:eastAsia="黑体" w:hAnsi="黑体" w:cs="宋体" w:hint="eastAsia"/>
          <w:color w:val="333333"/>
          <w:sz w:val="24"/>
          <w:szCs w:val="24"/>
        </w:rPr>
        <w:t>5.3.4银行往来信息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银行往来信息指用于反映企业偿还贷款能力的相关信息。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12" w:name="_Toc167002816"/>
      <w:bookmarkStart w:id="113" w:name="_Toc151864688"/>
      <w:bookmarkStart w:id="114" w:name="_Toc149634231"/>
      <w:bookmarkStart w:id="115" w:name="_Toc149625816"/>
      <w:bookmarkEnd w:id="112"/>
      <w:bookmarkEnd w:id="113"/>
      <w:bookmarkEnd w:id="114"/>
      <w:bookmarkEnd w:id="115"/>
      <w:r w:rsidRPr="004329CA">
        <w:rPr>
          <w:rFonts w:ascii="黑体" w:eastAsia="黑体" w:hAnsi="黑体" w:cs="宋体" w:hint="eastAsia"/>
          <w:color w:val="333333"/>
          <w:sz w:val="24"/>
          <w:szCs w:val="24"/>
        </w:rPr>
        <w:t>5.3.5提示信息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提示信息指政府部门、司法机关或其他社会公共机构掌握的有关企业信用方面的各种信息。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16" w:name="_Toc167002817"/>
      <w:bookmarkStart w:id="117" w:name="_Toc151864689"/>
      <w:bookmarkStart w:id="118" w:name="_Toc149634232"/>
      <w:bookmarkStart w:id="119" w:name="_Toc149625817"/>
      <w:bookmarkEnd w:id="116"/>
      <w:bookmarkEnd w:id="117"/>
      <w:bookmarkEnd w:id="118"/>
      <w:bookmarkEnd w:id="119"/>
      <w:r w:rsidRPr="004329CA">
        <w:rPr>
          <w:rFonts w:ascii="黑体" w:eastAsia="黑体" w:hAnsi="黑体" w:cs="宋体" w:hint="eastAsia"/>
          <w:color w:val="333333"/>
          <w:sz w:val="24"/>
          <w:szCs w:val="24"/>
        </w:rPr>
        <w:t>5.3.6其他信息</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r w:rsidRPr="00164EE3">
        <w:rPr>
          <w:rFonts w:ascii="Simsun" w:eastAsia="宋体" w:hAnsi="Simsun" w:cs="宋体"/>
          <w:color w:val="333333"/>
          <w:sz w:val="24"/>
          <w:szCs w:val="24"/>
        </w:rPr>
        <w:t> </w:t>
      </w:r>
      <w:r w:rsidRPr="004329CA">
        <w:rPr>
          <w:rFonts w:ascii="Simsun" w:eastAsia="宋体" w:hAnsi="Simsun" w:cs="宋体"/>
          <w:color w:val="333333"/>
          <w:sz w:val="24"/>
          <w:szCs w:val="24"/>
        </w:rPr>
        <w:t>其他信息指除</w:t>
      </w:r>
      <w:r w:rsidRPr="004329CA">
        <w:rPr>
          <w:rFonts w:ascii="Simsun" w:eastAsia="宋体" w:hAnsi="Simsun" w:cs="宋体"/>
          <w:color w:val="333333"/>
          <w:sz w:val="24"/>
          <w:szCs w:val="24"/>
        </w:rPr>
        <w:t>5.3.1</w:t>
      </w:r>
      <w:r w:rsidRPr="004329CA">
        <w:rPr>
          <w:rFonts w:ascii="Simsun" w:eastAsia="宋体" w:hAnsi="Simsun" w:cs="宋体"/>
          <w:color w:val="333333"/>
          <w:sz w:val="24"/>
          <w:szCs w:val="24"/>
        </w:rPr>
        <w:t>、</w:t>
      </w:r>
      <w:r w:rsidRPr="004329CA">
        <w:rPr>
          <w:rFonts w:ascii="Simsun" w:eastAsia="宋体" w:hAnsi="Simsun" w:cs="宋体"/>
          <w:color w:val="333333"/>
          <w:sz w:val="24"/>
          <w:szCs w:val="24"/>
        </w:rPr>
        <w:t>5.3.2</w:t>
      </w:r>
      <w:r w:rsidRPr="004329CA">
        <w:rPr>
          <w:rFonts w:ascii="Simsun" w:eastAsia="宋体" w:hAnsi="Simsun" w:cs="宋体"/>
          <w:color w:val="333333"/>
          <w:sz w:val="24"/>
          <w:szCs w:val="24"/>
        </w:rPr>
        <w:t>、</w:t>
      </w:r>
      <w:r w:rsidRPr="004329CA">
        <w:rPr>
          <w:rFonts w:ascii="Simsun" w:eastAsia="宋体" w:hAnsi="Simsun" w:cs="宋体"/>
          <w:color w:val="333333"/>
          <w:sz w:val="24"/>
          <w:szCs w:val="24"/>
        </w:rPr>
        <w:t>5.3.3</w:t>
      </w:r>
      <w:r w:rsidRPr="004329CA">
        <w:rPr>
          <w:rFonts w:ascii="Simsun" w:eastAsia="宋体" w:hAnsi="Simsun" w:cs="宋体"/>
          <w:color w:val="333333"/>
          <w:sz w:val="24"/>
          <w:szCs w:val="24"/>
        </w:rPr>
        <w:t>、</w:t>
      </w:r>
      <w:r w:rsidRPr="004329CA">
        <w:rPr>
          <w:rFonts w:ascii="Simsun" w:eastAsia="宋体" w:hAnsi="Simsun" w:cs="宋体"/>
          <w:color w:val="333333"/>
          <w:sz w:val="24"/>
          <w:szCs w:val="24"/>
        </w:rPr>
        <w:t>5.3.4</w:t>
      </w:r>
      <w:r w:rsidRPr="004329CA">
        <w:rPr>
          <w:rFonts w:ascii="Simsun" w:eastAsia="宋体" w:hAnsi="Simsun" w:cs="宋体"/>
          <w:color w:val="333333"/>
          <w:sz w:val="24"/>
          <w:szCs w:val="24"/>
        </w:rPr>
        <w:t>、</w:t>
      </w:r>
      <w:r w:rsidRPr="004329CA">
        <w:rPr>
          <w:rFonts w:ascii="Simsun" w:eastAsia="宋体" w:hAnsi="Simsun" w:cs="宋体"/>
          <w:color w:val="333333"/>
          <w:sz w:val="24"/>
          <w:szCs w:val="24"/>
        </w:rPr>
        <w:t>5.3.5</w:t>
      </w:r>
      <w:r w:rsidRPr="004329CA">
        <w:rPr>
          <w:rFonts w:ascii="Simsun" w:eastAsia="宋体" w:hAnsi="Simsun" w:cs="宋体"/>
          <w:color w:val="333333"/>
          <w:sz w:val="24"/>
          <w:szCs w:val="24"/>
        </w:rPr>
        <w:t>以外的，其他有关企业信用的信息。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20" w:name="_Toc167002818"/>
      <w:bookmarkStart w:id="121" w:name="_Toc151864690"/>
      <w:bookmarkStart w:id="122" w:name="_Toc149634233"/>
      <w:bookmarkStart w:id="123" w:name="_Toc149625818"/>
      <w:bookmarkStart w:id="124" w:name="_Toc147084211"/>
      <w:bookmarkStart w:id="125" w:name="_Toc147083960"/>
      <w:bookmarkStart w:id="126" w:name="_Toc147083359"/>
      <w:bookmarkStart w:id="127" w:name="_Toc137959976"/>
      <w:bookmarkStart w:id="128" w:name="_Toc137958466"/>
      <w:bookmarkStart w:id="129" w:name="_Toc137958305"/>
      <w:bookmarkEnd w:id="120"/>
      <w:bookmarkEnd w:id="121"/>
      <w:bookmarkEnd w:id="122"/>
      <w:bookmarkEnd w:id="123"/>
      <w:bookmarkEnd w:id="124"/>
      <w:bookmarkEnd w:id="125"/>
      <w:bookmarkEnd w:id="126"/>
      <w:bookmarkEnd w:id="127"/>
      <w:bookmarkEnd w:id="128"/>
      <w:r w:rsidRPr="004329CA">
        <w:rPr>
          <w:rFonts w:ascii="黑体" w:eastAsia="黑体" w:hAnsi="黑体" w:cs="宋体" w:hint="eastAsia"/>
          <w:color w:val="333333"/>
          <w:sz w:val="24"/>
          <w:szCs w:val="24"/>
        </w:rPr>
        <w:t>5.4</w:t>
      </w:r>
      <w:bookmarkEnd w:id="129"/>
      <w:r w:rsidRPr="004329CA">
        <w:rPr>
          <w:rFonts w:ascii="黑体" w:eastAsia="黑体" w:hAnsi="黑体" w:cs="宋体" w:hint="eastAsia"/>
          <w:color w:val="333333"/>
          <w:sz w:val="24"/>
          <w:szCs w:val="24"/>
        </w:rPr>
        <w:t>基本信息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基本信息应包括企业注册信息和组织机构代码登记信息。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基本信息见附录</w:t>
      </w:r>
      <w:r w:rsidRPr="004329CA">
        <w:rPr>
          <w:rFonts w:ascii="Simsun" w:eastAsia="宋体" w:hAnsi="Simsun" w:cs="宋体"/>
          <w:color w:val="333333"/>
          <w:sz w:val="24"/>
          <w:szCs w:val="24"/>
        </w:rPr>
        <w:t>A</w:t>
      </w:r>
      <w:r w:rsidRPr="004329CA">
        <w:rPr>
          <w:rFonts w:ascii="Simsun" w:eastAsia="宋体" w:hAnsi="Simsun" w:cs="宋体"/>
          <w:color w:val="333333"/>
          <w:sz w:val="24"/>
          <w:szCs w:val="24"/>
        </w:rPr>
        <w:t>。</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30" w:name="_Toc167002819"/>
      <w:bookmarkStart w:id="131" w:name="_Toc151864691"/>
      <w:bookmarkStart w:id="132" w:name="_Toc149634234"/>
      <w:bookmarkStart w:id="133" w:name="_Toc149625819"/>
      <w:bookmarkEnd w:id="130"/>
      <w:bookmarkEnd w:id="131"/>
      <w:bookmarkEnd w:id="132"/>
      <w:r w:rsidRPr="00164EE3">
        <w:rPr>
          <w:rFonts w:ascii="黑体" w:eastAsia="黑体" w:hAnsi="黑体" w:cs="宋体" w:hint="eastAsia"/>
          <w:color w:val="333333"/>
          <w:sz w:val="24"/>
          <w:szCs w:val="24"/>
        </w:rPr>
        <w:t>5.5</w:t>
      </w:r>
      <w:r w:rsidRPr="00164EE3">
        <w:rPr>
          <w:rFonts w:ascii="宋体" w:eastAsia="宋体" w:hAnsi="宋体" w:cs="宋体" w:hint="eastAsia"/>
          <w:color w:val="333333"/>
          <w:sz w:val="24"/>
          <w:szCs w:val="24"/>
        </w:rPr>
        <w:t> </w:t>
      </w:r>
      <w:bookmarkEnd w:id="133"/>
      <w:r w:rsidRPr="00164EE3">
        <w:rPr>
          <w:rFonts w:ascii="宋体" w:eastAsia="宋体" w:hAnsi="宋体" w:cs="宋体" w:hint="eastAsia"/>
          <w:color w:val="333333"/>
          <w:sz w:val="24"/>
          <w:szCs w:val="24"/>
        </w:rPr>
        <w:t>经营管理信息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经营管理信息应包括：</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综合信息；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股权结构信息；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主要经营管理者信息；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经营状况信息；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商业往来信息；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分支机构信息；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进出口信息。</w:t>
      </w:r>
    </w:p>
    <w:p w:rsidR="004329CA" w:rsidRPr="004329CA" w:rsidRDefault="004329CA" w:rsidP="00164EE3">
      <w:pPr>
        <w:shd w:val="clear" w:color="auto" w:fill="FFFFFF"/>
        <w:adjustRightInd/>
        <w:snapToGrid/>
        <w:spacing w:after="0" w:line="360" w:lineRule="auto"/>
        <w:ind w:left="420"/>
        <w:rPr>
          <w:rFonts w:ascii="Simsun" w:eastAsia="宋体" w:hAnsi="Simsun" w:cs="宋体"/>
          <w:color w:val="333333"/>
          <w:sz w:val="24"/>
          <w:szCs w:val="24"/>
        </w:rPr>
      </w:pPr>
      <w:r w:rsidRPr="004329CA">
        <w:rPr>
          <w:rFonts w:ascii="Simsun" w:eastAsia="宋体" w:hAnsi="Simsun" w:cs="宋体"/>
          <w:color w:val="333333"/>
          <w:sz w:val="24"/>
          <w:szCs w:val="24"/>
        </w:rPr>
        <w:lastRenderedPageBreak/>
        <w:t>经营管理信息见附录</w:t>
      </w:r>
      <w:r w:rsidRPr="004329CA">
        <w:rPr>
          <w:rFonts w:ascii="Simsun" w:eastAsia="宋体" w:hAnsi="Simsun" w:cs="宋体"/>
          <w:color w:val="333333"/>
          <w:sz w:val="24"/>
          <w:szCs w:val="24"/>
        </w:rPr>
        <w:t>B</w:t>
      </w:r>
      <w:r w:rsidRPr="004329CA">
        <w:rPr>
          <w:rFonts w:ascii="Simsun" w:eastAsia="宋体" w:hAnsi="Simsun" w:cs="宋体"/>
          <w:color w:val="333333"/>
          <w:sz w:val="24"/>
          <w:szCs w:val="24"/>
        </w:rPr>
        <w:t>。</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34" w:name="_Toc167002820"/>
      <w:bookmarkStart w:id="135" w:name="_Toc151864693"/>
      <w:bookmarkStart w:id="136" w:name="_Toc149634236"/>
      <w:bookmarkStart w:id="137" w:name="_Toc149625821"/>
      <w:bookmarkEnd w:id="134"/>
      <w:bookmarkEnd w:id="135"/>
      <w:bookmarkEnd w:id="136"/>
      <w:r w:rsidRPr="00164EE3">
        <w:rPr>
          <w:rFonts w:ascii="黑体" w:eastAsia="黑体" w:hAnsi="黑体" w:cs="宋体" w:hint="eastAsia"/>
          <w:color w:val="333333"/>
          <w:sz w:val="24"/>
          <w:szCs w:val="24"/>
        </w:rPr>
        <w:t>5.6</w:t>
      </w:r>
      <w:bookmarkEnd w:id="137"/>
      <w:r w:rsidRPr="004329CA">
        <w:rPr>
          <w:rFonts w:ascii="黑体" w:eastAsia="黑体" w:hAnsi="黑体" w:cs="宋体" w:hint="eastAsia"/>
          <w:color w:val="333333"/>
          <w:sz w:val="24"/>
          <w:szCs w:val="24"/>
        </w:rPr>
        <w:t>银行往来信息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银行往来信息应包括：</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开户行信息；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贷款证信息；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Simsun" w:eastAsia="宋体" w:hAnsi="Simsun" w:cs="宋体"/>
          <w:color w:val="333333"/>
          <w:sz w:val="24"/>
          <w:szCs w:val="24"/>
        </w:rPr>
        <w:t>偿贷信息。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38" w:name="_Toc151864692"/>
      <w:bookmarkStart w:id="139" w:name="_Toc149634235"/>
      <w:bookmarkStart w:id="140" w:name="_Toc149625820"/>
      <w:bookmarkEnd w:id="138"/>
      <w:bookmarkEnd w:id="139"/>
      <w:r w:rsidRPr="004329CA">
        <w:rPr>
          <w:rFonts w:ascii="Simsun" w:eastAsia="宋体" w:hAnsi="Simsun" w:cs="宋体"/>
          <w:color w:val="333333"/>
          <w:sz w:val="24"/>
          <w:szCs w:val="24"/>
        </w:rPr>
        <w:t> </w:t>
      </w:r>
      <w:r w:rsidRPr="00164EE3">
        <w:rPr>
          <w:rFonts w:ascii="Simsun" w:eastAsia="宋体" w:hAnsi="Simsun" w:cs="宋体"/>
          <w:color w:val="333333"/>
          <w:sz w:val="24"/>
          <w:szCs w:val="24"/>
        </w:rPr>
        <w:t> </w:t>
      </w:r>
      <w:bookmarkStart w:id="141" w:name="_Toc167002821"/>
      <w:bookmarkEnd w:id="140"/>
      <w:r w:rsidRPr="004329CA">
        <w:rPr>
          <w:rFonts w:ascii="宋体" w:eastAsia="宋体" w:hAnsi="宋体" w:cs="宋体" w:hint="eastAsia"/>
          <w:color w:val="333333"/>
          <w:sz w:val="24"/>
          <w:szCs w:val="24"/>
        </w:rPr>
        <w:t>银行往来信息见附录C。</w:t>
      </w:r>
      <w:bookmarkEnd w:id="141"/>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42" w:name="_Toc167002822"/>
      <w:r w:rsidRPr="00164EE3">
        <w:rPr>
          <w:rFonts w:ascii="黑体" w:eastAsia="黑体" w:hAnsi="黑体" w:cs="宋体" w:hint="eastAsia"/>
          <w:color w:val="333333"/>
          <w:sz w:val="24"/>
          <w:szCs w:val="24"/>
        </w:rPr>
        <w:t>5.7</w:t>
      </w:r>
      <w:r w:rsidRPr="00164EE3">
        <w:rPr>
          <w:rFonts w:ascii="宋体" w:eastAsia="宋体" w:hAnsi="宋体" w:cs="宋体" w:hint="eastAsia"/>
          <w:color w:val="333333"/>
          <w:sz w:val="24"/>
          <w:szCs w:val="24"/>
        </w:rPr>
        <w:t> </w:t>
      </w:r>
      <w:bookmarkEnd w:id="142"/>
      <w:r w:rsidRPr="004329CA">
        <w:rPr>
          <w:rFonts w:ascii="黑体" w:eastAsia="黑体" w:hAnsi="黑体" w:cs="宋体" w:hint="eastAsia"/>
          <w:color w:val="333333"/>
          <w:sz w:val="24"/>
          <w:szCs w:val="24"/>
        </w:rPr>
        <w:t>财务信息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财务信息应包括企业资产负债信息和损益信息。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财务信息见附录</w:t>
      </w:r>
      <w:r w:rsidRPr="004329CA">
        <w:rPr>
          <w:rFonts w:ascii="Simsun" w:eastAsia="宋体" w:hAnsi="Simsun" w:cs="宋体"/>
          <w:color w:val="333333"/>
          <w:sz w:val="24"/>
          <w:szCs w:val="24"/>
        </w:rPr>
        <w:t>D</w:t>
      </w:r>
      <w:r w:rsidRPr="004329CA">
        <w:rPr>
          <w:rFonts w:ascii="Simsun" w:eastAsia="宋体" w:hAnsi="Simsun" w:cs="宋体"/>
          <w:color w:val="333333"/>
          <w:sz w:val="24"/>
          <w:szCs w:val="24"/>
        </w:rPr>
        <w:t>。</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43" w:name="_Toc167002823"/>
      <w:bookmarkStart w:id="144" w:name="_Toc151864694"/>
      <w:bookmarkStart w:id="145" w:name="_Toc149634237"/>
      <w:bookmarkStart w:id="146" w:name="_Toc149625822"/>
      <w:bookmarkStart w:id="147" w:name="_Toc147084214"/>
      <w:bookmarkStart w:id="148" w:name="_Toc147083963"/>
      <w:bookmarkStart w:id="149" w:name="_Toc147083362"/>
      <w:bookmarkEnd w:id="143"/>
      <w:bookmarkEnd w:id="144"/>
      <w:bookmarkEnd w:id="145"/>
      <w:bookmarkEnd w:id="146"/>
      <w:bookmarkEnd w:id="147"/>
      <w:bookmarkEnd w:id="148"/>
      <w:r w:rsidRPr="004329CA">
        <w:rPr>
          <w:rFonts w:ascii="Simsun" w:eastAsia="宋体" w:hAnsi="Simsun" w:cs="宋体"/>
          <w:color w:val="333333"/>
          <w:sz w:val="24"/>
          <w:szCs w:val="24"/>
        </w:rPr>
        <w:t>5.8</w:t>
      </w:r>
      <w:bookmarkEnd w:id="149"/>
      <w:r w:rsidRPr="004329CA">
        <w:rPr>
          <w:rFonts w:ascii="黑体" w:eastAsia="黑体" w:hAnsi="黑体" w:cs="宋体" w:hint="eastAsia"/>
          <w:color w:val="333333"/>
          <w:sz w:val="24"/>
          <w:szCs w:val="24"/>
        </w:rPr>
        <w:t>提示信息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提示信息应包括：</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 xml:space="preserve">— </w:t>
      </w:r>
      <w:r w:rsidRPr="004329CA">
        <w:rPr>
          <w:rFonts w:ascii="Simsun" w:eastAsia="宋体" w:hAnsi="Simsun" w:cs="宋体"/>
          <w:color w:val="333333"/>
          <w:sz w:val="24"/>
          <w:szCs w:val="24"/>
        </w:rPr>
        <w:t>公共信息（与企业有关的民事裁决结果等信息）；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 xml:space="preserve">— </w:t>
      </w:r>
      <w:r w:rsidRPr="004329CA">
        <w:rPr>
          <w:rFonts w:ascii="Simsun" w:eastAsia="宋体" w:hAnsi="Simsun" w:cs="宋体"/>
          <w:color w:val="333333"/>
          <w:sz w:val="24"/>
          <w:szCs w:val="24"/>
        </w:rPr>
        <w:t>监管信息（政府部门和权威机构依法公开的企业获奖等信息，或政府部门和权威机构依法公开的企业受到行政处罚等信息）。</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50" w:name="_Toc167002824"/>
      <w:bookmarkStart w:id="151" w:name="_Toc151864697"/>
      <w:bookmarkStart w:id="152" w:name="_Toc149634240"/>
      <w:bookmarkStart w:id="153" w:name="_Toc149625825"/>
      <w:bookmarkEnd w:id="150"/>
      <w:bookmarkEnd w:id="151"/>
      <w:bookmarkEnd w:id="152"/>
      <w:r w:rsidRPr="004329CA">
        <w:rPr>
          <w:rFonts w:ascii="黑体" w:eastAsia="黑体" w:hAnsi="黑体" w:cs="宋体" w:hint="eastAsia"/>
          <w:color w:val="333333"/>
          <w:sz w:val="24"/>
          <w:szCs w:val="24"/>
        </w:rPr>
        <w:t>5.9</w:t>
      </w:r>
      <w:r w:rsidRPr="00164EE3">
        <w:rPr>
          <w:rFonts w:ascii="宋体" w:eastAsia="宋体" w:hAnsi="宋体" w:cs="宋体" w:hint="eastAsia"/>
          <w:color w:val="333333"/>
          <w:sz w:val="24"/>
          <w:szCs w:val="24"/>
        </w:rPr>
        <w:t> </w:t>
      </w:r>
      <w:bookmarkEnd w:id="153"/>
      <w:r w:rsidRPr="004329CA">
        <w:rPr>
          <w:rFonts w:ascii="黑体" w:eastAsia="黑体" w:hAnsi="黑体" w:cs="宋体" w:hint="eastAsia"/>
          <w:color w:val="333333"/>
          <w:sz w:val="24"/>
          <w:szCs w:val="24"/>
        </w:rPr>
        <w:t>其他信息</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000000"/>
          <w:sz w:val="24"/>
          <w:szCs w:val="24"/>
        </w:rPr>
        <w:t>其他信息宜包括税务登记信息、对外担保信息、非银行借款信息、对外提供借款记录、其他债权信息和债务信息等。</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000000"/>
          <w:sz w:val="24"/>
          <w:szCs w:val="24"/>
        </w:rPr>
        <w:t>其他信息见附录</w:t>
      </w:r>
      <w:r w:rsidRPr="004329CA">
        <w:rPr>
          <w:rFonts w:ascii="Simsun" w:eastAsia="宋体" w:hAnsi="Simsun" w:cs="宋体"/>
          <w:color w:val="000000"/>
          <w:sz w:val="24"/>
          <w:szCs w:val="24"/>
        </w:rPr>
        <w:t>E</w:t>
      </w:r>
      <w:r w:rsidRPr="004329CA">
        <w:rPr>
          <w:rFonts w:ascii="Simsun" w:eastAsia="宋体" w:hAnsi="Simsun" w:cs="宋体"/>
          <w:color w:val="000000"/>
          <w:sz w:val="24"/>
          <w:szCs w:val="24"/>
        </w:rPr>
        <w:t>。</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54" w:name="_Toc167002825"/>
      <w:bookmarkStart w:id="155" w:name="_Toc151864698"/>
      <w:bookmarkStart w:id="156" w:name="_Toc149634241"/>
      <w:bookmarkStart w:id="157" w:name="_Toc149625826"/>
      <w:bookmarkStart w:id="158" w:name="_Toc147084215"/>
      <w:bookmarkStart w:id="159" w:name="_Toc147083964"/>
      <w:bookmarkStart w:id="160" w:name="_Toc147083363"/>
      <w:bookmarkStart w:id="161" w:name="_Toc137960090"/>
      <w:bookmarkStart w:id="162" w:name="_Toc137958561"/>
      <w:bookmarkStart w:id="163" w:name="_Toc137958400"/>
      <w:bookmarkEnd w:id="154"/>
      <w:bookmarkEnd w:id="155"/>
      <w:bookmarkEnd w:id="156"/>
      <w:bookmarkEnd w:id="157"/>
      <w:bookmarkEnd w:id="158"/>
      <w:bookmarkEnd w:id="159"/>
      <w:bookmarkEnd w:id="160"/>
      <w:bookmarkEnd w:id="161"/>
      <w:bookmarkEnd w:id="162"/>
      <w:r w:rsidRPr="004329CA">
        <w:rPr>
          <w:rFonts w:ascii="Simsun" w:eastAsia="宋体" w:hAnsi="Simsun" w:cs="宋体"/>
          <w:color w:val="333333"/>
          <w:sz w:val="24"/>
          <w:szCs w:val="24"/>
        </w:rPr>
        <w:t>6</w:t>
      </w:r>
      <w:r w:rsidRPr="004329CA">
        <w:rPr>
          <w:rFonts w:ascii="Simsun" w:eastAsia="宋体" w:hAnsi="Simsun" w:cs="宋体"/>
          <w:color w:val="333333"/>
          <w:sz w:val="24"/>
          <w:szCs w:val="24"/>
        </w:rPr>
        <w:t>企业信用信息处理</w:t>
      </w:r>
      <w:bookmarkEnd w:id="163"/>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64" w:name="_Toc167002826"/>
      <w:bookmarkStart w:id="165" w:name="_Toc151864699"/>
      <w:bookmarkStart w:id="166" w:name="_Toc149634247"/>
      <w:bookmarkStart w:id="167" w:name="_Toc149625832"/>
      <w:bookmarkEnd w:id="164"/>
      <w:bookmarkEnd w:id="165"/>
      <w:bookmarkEnd w:id="166"/>
      <w:r w:rsidRPr="004329CA">
        <w:rPr>
          <w:rFonts w:ascii="黑体" w:eastAsia="黑体" w:hAnsi="黑体" w:cs="宋体" w:hint="eastAsia"/>
          <w:color w:val="333333"/>
          <w:sz w:val="24"/>
          <w:szCs w:val="24"/>
        </w:rPr>
        <w:t>6.1</w:t>
      </w:r>
      <w:bookmarkEnd w:id="167"/>
      <w:r w:rsidRPr="004329CA">
        <w:rPr>
          <w:rFonts w:ascii="黑体" w:eastAsia="黑体" w:hAnsi="黑体" w:cs="宋体" w:hint="eastAsia"/>
          <w:color w:val="333333"/>
          <w:sz w:val="24"/>
          <w:szCs w:val="24"/>
        </w:rPr>
        <w:t>基本要求</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宋体" w:eastAsia="宋体" w:hAnsi="宋体" w:cs="宋体" w:hint="eastAsia"/>
          <w:color w:val="333333"/>
          <w:sz w:val="24"/>
          <w:szCs w:val="24"/>
        </w:rPr>
        <w:t>   </w:t>
      </w:r>
      <w:r w:rsidRPr="00164EE3">
        <w:rPr>
          <w:rFonts w:ascii="宋体" w:eastAsia="宋体" w:hAnsi="宋体" w:cs="宋体" w:hint="eastAsia"/>
          <w:color w:val="333333"/>
          <w:sz w:val="24"/>
          <w:szCs w:val="24"/>
        </w:rPr>
        <w:t> </w:t>
      </w:r>
      <w:r w:rsidRPr="004329CA">
        <w:rPr>
          <w:rFonts w:ascii="Simsun" w:eastAsia="宋体" w:hAnsi="Simsun" w:cs="宋体"/>
          <w:color w:val="333333"/>
          <w:sz w:val="24"/>
          <w:szCs w:val="24"/>
        </w:rPr>
        <w:t>企业信用信息处理时应满足以下基本要求：</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应建立完善的内部（审核</w:t>
      </w:r>
      <w:r w:rsidRPr="004329CA">
        <w:rPr>
          <w:rFonts w:ascii="Simsun" w:eastAsia="宋体" w:hAnsi="Simsun" w:cs="宋体"/>
          <w:color w:val="333333"/>
          <w:sz w:val="24"/>
          <w:szCs w:val="24"/>
        </w:rPr>
        <w:t>/</w:t>
      </w:r>
      <w:r w:rsidRPr="004329CA">
        <w:rPr>
          <w:rFonts w:ascii="宋体" w:eastAsia="宋体" w:hAnsi="宋体" w:cs="宋体" w:hint="eastAsia"/>
          <w:color w:val="333333"/>
          <w:sz w:val="24"/>
          <w:szCs w:val="24"/>
        </w:rPr>
        <w:t>控制）制度和从业人员职业规范；</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000000"/>
          <w:sz w:val="24"/>
          <w:szCs w:val="24"/>
        </w:rPr>
        <w:t>实现信用信息的可追溯管理，保证信息的可追溯性，不得篡改原始信息；</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采取必要的措施保证信息的安全性；</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000000"/>
          <w:sz w:val="24"/>
          <w:szCs w:val="24"/>
        </w:rPr>
        <w:t>—</w:t>
      </w:r>
      <w:r w:rsidRPr="004329CA">
        <w:rPr>
          <w:rFonts w:ascii="Times New Roman" w:eastAsia="宋体" w:hAnsi="Times New Roman" w:cs="Times New Roman"/>
          <w:color w:val="000000"/>
          <w:sz w:val="24"/>
          <w:szCs w:val="24"/>
        </w:rPr>
        <w:t>    </w:t>
      </w:r>
      <w:r w:rsidRPr="00164EE3">
        <w:rPr>
          <w:rFonts w:ascii="Times New Roman" w:eastAsia="宋体" w:hAnsi="Times New Roman" w:cs="Times New Roman"/>
          <w:color w:val="000000"/>
          <w:sz w:val="24"/>
          <w:szCs w:val="24"/>
        </w:rPr>
        <w:t> </w:t>
      </w:r>
      <w:r w:rsidRPr="004329CA">
        <w:rPr>
          <w:rFonts w:ascii="宋体" w:eastAsia="宋体" w:hAnsi="宋体" w:cs="宋体" w:hint="eastAsia"/>
          <w:color w:val="000000"/>
          <w:sz w:val="24"/>
          <w:szCs w:val="24"/>
        </w:rPr>
        <w:t>采取必要的措施对信息进行核实，保证信息处理的合法性；</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对处理结果进行客观或主观标示；</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信用信息的保管期限一般不少于</w:t>
      </w:r>
      <w:r w:rsidRPr="004329CA">
        <w:rPr>
          <w:rFonts w:ascii="Simsun" w:eastAsia="宋体" w:hAnsi="Simsun" w:cs="宋体"/>
          <w:color w:val="333333"/>
          <w:sz w:val="24"/>
          <w:szCs w:val="24"/>
        </w:rPr>
        <w:t>7</w:t>
      </w:r>
      <w:r w:rsidRPr="004329CA">
        <w:rPr>
          <w:rFonts w:ascii="宋体" w:eastAsia="宋体" w:hAnsi="宋体" w:cs="宋体" w:hint="eastAsia"/>
          <w:color w:val="333333"/>
          <w:sz w:val="24"/>
          <w:szCs w:val="24"/>
        </w:rPr>
        <w:t>年。</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68" w:name="_Toc167002827"/>
      <w:bookmarkStart w:id="169" w:name="_Toc151864700"/>
      <w:bookmarkStart w:id="170" w:name="_Toc149634248"/>
      <w:bookmarkStart w:id="171" w:name="_Toc149625833"/>
      <w:bookmarkEnd w:id="168"/>
      <w:bookmarkEnd w:id="169"/>
      <w:bookmarkEnd w:id="170"/>
      <w:r w:rsidRPr="004329CA">
        <w:rPr>
          <w:rFonts w:ascii="黑体" w:eastAsia="黑体" w:hAnsi="黑体" w:cs="宋体" w:hint="eastAsia"/>
          <w:color w:val="333333"/>
          <w:sz w:val="24"/>
          <w:szCs w:val="24"/>
        </w:rPr>
        <w:t>6.2</w:t>
      </w:r>
      <w:bookmarkEnd w:id="171"/>
      <w:r w:rsidRPr="004329CA">
        <w:rPr>
          <w:rFonts w:ascii="黑体" w:eastAsia="黑体" w:hAnsi="黑体" w:cs="宋体" w:hint="eastAsia"/>
          <w:color w:val="333333"/>
          <w:sz w:val="24"/>
          <w:szCs w:val="24"/>
        </w:rPr>
        <w:t>处理方法</w:t>
      </w:r>
    </w:p>
    <w:p w:rsidR="004329CA" w:rsidRPr="004329CA" w:rsidRDefault="004329CA" w:rsidP="00164EE3">
      <w:pPr>
        <w:shd w:val="clear" w:color="auto" w:fill="FFFFFF"/>
        <w:adjustRightInd/>
        <w:snapToGrid/>
        <w:spacing w:after="0" w:line="360" w:lineRule="auto"/>
        <w:ind w:firstLine="480"/>
        <w:jc w:val="both"/>
        <w:rPr>
          <w:rFonts w:ascii="Times New Roman" w:eastAsia="宋体" w:hAnsi="Times New Roman" w:cs="Times New Roman"/>
          <w:color w:val="333333"/>
          <w:sz w:val="24"/>
          <w:szCs w:val="24"/>
        </w:rPr>
      </w:pPr>
      <w:r w:rsidRPr="004329CA">
        <w:rPr>
          <w:rFonts w:ascii="宋体" w:eastAsia="宋体" w:hAnsi="宋体" w:cs="宋体" w:hint="eastAsia"/>
          <w:color w:val="333333"/>
          <w:sz w:val="24"/>
          <w:szCs w:val="24"/>
        </w:rPr>
        <w:lastRenderedPageBreak/>
        <w:t>   </w:t>
      </w:r>
      <w:r w:rsidRPr="00164EE3">
        <w:rPr>
          <w:rFonts w:ascii="宋体" w:eastAsia="宋体" w:hAnsi="宋体" w:cs="宋体" w:hint="eastAsia"/>
          <w:color w:val="333333"/>
          <w:sz w:val="24"/>
          <w:szCs w:val="24"/>
        </w:rPr>
        <w:t> </w:t>
      </w:r>
      <w:r w:rsidRPr="004329CA">
        <w:rPr>
          <w:rFonts w:ascii="宋体" w:eastAsia="宋体" w:hAnsi="宋体" w:cs="Times New Roman" w:hint="eastAsia"/>
          <w:color w:val="333333"/>
          <w:sz w:val="24"/>
          <w:szCs w:val="24"/>
        </w:rPr>
        <w:t>对征信类信用产品，可按照机构内部标准和程序进行处理，需注明信息来源和信息采集时间。</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对评级类信用产品，除注明信息来源和信息采集时间外，还需提出分析结论，并列明分析依据、分析方法和工作程序。</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72" w:name="_Toc167002828"/>
      <w:bookmarkStart w:id="173" w:name="_Toc151864701"/>
      <w:bookmarkStart w:id="174" w:name="_Toc149634249"/>
      <w:bookmarkStart w:id="175" w:name="_Toc149625834"/>
      <w:bookmarkEnd w:id="172"/>
      <w:bookmarkEnd w:id="173"/>
      <w:bookmarkEnd w:id="174"/>
      <w:r w:rsidRPr="004329CA">
        <w:rPr>
          <w:rFonts w:ascii="Simsun" w:eastAsia="宋体" w:hAnsi="Simsun" w:cs="宋体"/>
          <w:color w:val="333333"/>
          <w:sz w:val="24"/>
          <w:szCs w:val="24"/>
        </w:rPr>
        <w:t xml:space="preserve">7 </w:t>
      </w:r>
      <w:r w:rsidRPr="004329CA">
        <w:rPr>
          <w:rFonts w:ascii="Simsun" w:eastAsia="宋体" w:hAnsi="Simsun" w:cs="宋体"/>
          <w:color w:val="333333"/>
          <w:sz w:val="24"/>
          <w:szCs w:val="24"/>
        </w:rPr>
        <w:t>企业信用信息提供</w:t>
      </w:r>
      <w:bookmarkEnd w:id="175"/>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76" w:name="_Toc167002829"/>
      <w:bookmarkStart w:id="177" w:name="_Toc151864702"/>
      <w:bookmarkStart w:id="178" w:name="_Toc149634253"/>
      <w:bookmarkStart w:id="179" w:name="_Toc149625838"/>
      <w:bookmarkEnd w:id="176"/>
      <w:bookmarkEnd w:id="177"/>
      <w:bookmarkEnd w:id="178"/>
      <w:r w:rsidRPr="004329CA">
        <w:rPr>
          <w:rFonts w:ascii="黑体" w:eastAsia="黑体" w:hAnsi="黑体" w:cs="宋体" w:hint="eastAsia"/>
          <w:color w:val="333333"/>
          <w:sz w:val="24"/>
          <w:szCs w:val="24"/>
        </w:rPr>
        <w:t>7.1</w:t>
      </w:r>
      <w:bookmarkEnd w:id="179"/>
      <w:r w:rsidRPr="004329CA">
        <w:rPr>
          <w:rFonts w:ascii="黑体" w:eastAsia="黑体" w:hAnsi="黑体" w:cs="宋体" w:hint="eastAsia"/>
          <w:color w:val="333333"/>
          <w:sz w:val="24"/>
          <w:szCs w:val="24"/>
        </w:rPr>
        <w:t>基本要求</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对外提供企业信用信息及处理结果应满足以下要求：</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按照合法的程序和渠道进行信息披露，并确保信息的保密性；</w:t>
      </w:r>
    </w:p>
    <w:p w:rsidR="004329CA" w:rsidRPr="004329CA" w:rsidRDefault="004329CA" w:rsidP="00164EE3">
      <w:pPr>
        <w:shd w:val="clear" w:color="auto" w:fill="FFFFFF"/>
        <w:adjustRightInd/>
        <w:snapToGrid/>
        <w:spacing w:after="0" w:line="360" w:lineRule="auto"/>
        <w:ind w:left="780" w:hanging="360"/>
        <w:rPr>
          <w:rFonts w:ascii="Simsun" w:eastAsia="宋体" w:hAnsi="Simsun" w:cs="宋体"/>
          <w:color w:val="333333"/>
          <w:sz w:val="24"/>
          <w:szCs w:val="24"/>
        </w:rPr>
      </w:pPr>
      <w:r w:rsidRPr="004329CA">
        <w:rPr>
          <w:rFonts w:ascii="Simsun" w:eastAsia="宋体" w:hAnsi="Simsun" w:cs="宋体"/>
          <w:color w:val="333333"/>
          <w:sz w:val="24"/>
          <w:szCs w:val="24"/>
        </w:rPr>
        <w:t>—</w:t>
      </w:r>
      <w:r w:rsidRPr="004329CA">
        <w:rPr>
          <w:rFonts w:ascii="Times New Roman" w:eastAsia="宋体" w:hAnsi="Times New Roman" w:cs="Times New Roman"/>
          <w:color w:val="333333"/>
          <w:sz w:val="24"/>
          <w:szCs w:val="24"/>
        </w:rPr>
        <w:t>    </w:t>
      </w:r>
      <w:r w:rsidRPr="00164EE3">
        <w:rPr>
          <w:rFonts w:ascii="Times New Roman" w:eastAsia="宋体" w:hAnsi="Times New Roman" w:cs="Times New Roman"/>
          <w:color w:val="333333"/>
          <w:sz w:val="24"/>
          <w:szCs w:val="24"/>
        </w:rPr>
        <w:t> </w:t>
      </w:r>
      <w:r w:rsidRPr="004329CA">
        <w:rPr>
          <w:rFonts w:ascii="宋体" w:eastAsia="宋体" w:hAnsi="宋体" w:cs="宋体" w:hint="eastAsia"/>
          <w:color w:val="333333"/>
          <w:sz w:val="24"/>
          <w:szCs w:val="24"/>
        </w:rPr>
        <w:t>对外提供的企业信用信息及处理结果仅供使用者参考。</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80" w:name="_Toc167002830"/>
      <w:bookmarkStart w:id="181" w:name="_Toc151864703"/>
      <w:bookmarkStart w:id="182" w:name="_Toc149634254"/>
      <w:bookmarkStart w:id="183" w:name="_Toc149625839"/>
      <w:bookmarkEnd w:id="180"/>
      <w:bookmarkEnd w:id="181"/>
      <w:bookmarkEnd w:id="182"/>
      <w:r w:rsidRPr="004329CA">
        <w:rPr>
          <w:rFonts w:ascii="黑体" w:eastAsia="黑体" w:hAnsi="黑体" w:cs="宋体" w:hint="eastAsia"/>
          <w:color w:val="333333"/>
          <w:sz w:val="24"/>
          <w:szCs w:val="24"/>
        </w:rPr>
        <w:t>7.2</w:t>
      </w:r>
      <w:bookmarkEnd w:id="183"/>
      <w:r w:rsidRPr="004329CA">
        <w:rPr>
          <w:rFonts w:ascii="黑体" w:eastAsia="黑体" w:hAnsi="黑体" w:cs="宋体" w:hint="eastAsia"/>
          <w:color w:val="333333"/>
          <w:sz w:val="24"/>
          <w:szCs w:val="24"/>
        </w:rPr>
        <w:t>提供方式</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可通过书面文件、电子邮件等可靠与可确认的方式提供企业信用信息及处理结果，但应保证所提供信息处于安全状态。</w:t>
      </w:r>
    </w:p>
    <w:p w:rsidR="004329CA" w:rsidRPr="004329CA" w:rsidRDefault="004329CA" w:rsidP="00164EE3">
      <w:pPr>
        <w:shd w:val="clear" w:color="auto" w:fill="FFFFFF"/>
        <w:adjustRightInd/>
        <w:snapToGrid/>
        <w:spacing w:after="0" w:line="360" w:lineRule="auto"/>
        <w:ind w:firstLine="360"/>
        <w:rPr>
          <w:rFonts w:ascii="Simsun" w:eastAsia="宋体" w:hAnsi="Simsun" w:cs="宋体"/>
          <w:color w:val="333333"/>
          <w:sz w:val="24"/>
          <w:szCs w:val="24"/>
        </w:rPr>
      </w:pPr>
      <w:bookmarkStart w:id="184" w:name="_Toc167002831"/>
      <w:bookmarkStart w:id="185" w:name="_Toc151864704"/>
      <w:bookmarkStart w:id="186" w:name="_Toc149634255"/>
      <w:bookmarkStart w:id="187" w:name="_Toc149625840"/>
      <w:bookmarkEnd w:id="184"/>
      <w:bookmarkEnd w:id="185"/>
      <w:bookmarkEnd w:id="186"/>
      <w:r w:rsidRPr="004329CA">
        <w:rPr>
          <w:rFonts w:ascii="黑体" w:eastAsia="黑体" w:hAnsi="黑体" w:cs="宋体" w:hint="eastAsia"/>
          <w:color w:val="333333"/>
          <w:sz w:val="24"/>
          <w:szCs w:val="24"/>
        </w:rPr>
        <w:t>7.3</w:t>
      </w:r>
      <w:bookmarkEnd w:id="187"/>
      <w:r w:rsidRPr="004329CA">
        <w:rPr>
          <w:rFonts w:ascii="黑体" w:eastAsia="黑体" w:hAnsi="黑体" w:cs="宋体" w:hint="eastAsia"/>
          <w:color w:val="333333"/>
          <w:sz w:val="24"/>
          <w:szCs w:val="24"/>
        </w:rPr>
        <w:t>异议处理</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企业或他人对机构提供的企业信用信息及处理结果有异议的，可提出异议申诉。</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经核对与信用信息源不一致的，应及时调整并通知申诉方。</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宋体" w:eastAsia="宋体" w:hAnsi="宋体" w:cs="宋体" w:hint="eastAsia"/>
          <w:color w:val="333333"/>
          <w:sz w:val="24"/>
          <w:szCs w:val="24"/>
        </w:rPr>
        <w:t>经核对与信息源一致的，应以书面形式告知申诉方申诉无效。</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ind w:firstLine="420"/>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ind w:firstLine="480"/>
        <w:jc w:val="both"/>
        <w:rPr>
          <w:rFonts w:ascii="Times New Roman" w:eastAsia="宋体" w:hAnsi="Times New Roman" w:cs="Times New Roman"/>
          <w:color w:val="333333"/>
          <w:sz w:val="24"/>
          <w:szCs w:val="24"/>
        </w:rPr>
      </w:pPr>
      <w:r w:rsidRPr="004329CA">
        <w:rPr>
          <w:rFonts w:ascii="Times New Roman" w:eastAsia="宋体" w:hAnsi="Times New Roman" w:cs="Times New Roman"/>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bookmarkStart w:id="188" w:name="_Toc149625841"/>
      <w:bookmarkStart w:id="189" w:name="_Toc147083366"/>
      <w:bookmarkStart w:id="190" w:name="_Toc147083967"/>
      <w:bookmarkStart w:id="191" w:name="_Toc147084218"/>
      <w:bookmarkStart w:id="192" w:name="_Toc149634256"/>
      <w:bookmarkStart w:id="193" w:name="_Toc167002832"/>
      <w:bookmarkEnd w:id="188"/>
      <w:bookmarkEnd w:id="189"/>
      <w:bookmarkEnd w:id="190"/>
      <w:bookmarkEnd w:id="191"/>
      <w:bookmarkEnd w:id="192"/>
      <w:bookmarkEnd w:id="193"/>
      <w:r w:rsidRPr="004329CA">
        <w:rPr>
          <w:rFonts w:ascii="Simsun" w:eastAsia="宋体" w:hAnsi="Simsun" w:cs="宋体"/>
          <w:color w:val="333333"/>
          <w:sz w:val="24"/>
          <w:szCs w:val="24"/>
        </w:rPr>
        <w:t xml:space="preserve">附　录　</w:t>
      </w:r>
      <w:r w:rsidRPr="004329CA">
        <w:rPr>
          <w:rFonts w:ascii="Simsun" w:eastAsia="宋体" w:hAnsi="Simsun" w:cs="宋体"/>
          <w:color w:val="333333"/>
          <w:sz w:val="24"/>
          <w:szCs w:val="24"/>
        </w:rPr>
        <w:t>A </w:t>
      </w:r>
    </w:p>
    <w:p w:rsidR="004329CA" w:rsidRPr="004329CA" w:rsidRDefault="004329CA" w:rsidP="00164EE3">
      <w:pPr>
        <w:shd w:val="clear" w:color="auto" w:fill="FFFFFF"/>
        <w:adjustRightInd/>
        <w:snapToGrid/>
        <w:spacing w:after="0" w:line="360" w:lineRule="auto"/>
        <w:ind w:firstLine="420"/>
        <w:jc w:val="center"/>
        <w:rPr>
          <w:rFonts w:ascii="Simsun" w:eastAsia="宋体" w:hAnsi="Simsun" w:cs="宋体"/>
          <w:color w:val="333333"/>
          <w:sz w:val="24"/>
          <w:szCs w:val="24"/>
        </w:rPr>
      </w:pPr>
      <w:r w:rsidRPr="004329CA">
        <w:rPr>
          <w:rFonts w:ascii="黑体" w:eastAsia="黑体" w:hAnsi="黑体" w:cs="宋体" w:hint="eastAsia"/>
          <w:color w:val="333333"/>
          <w:sz w:val="24"/>
          <w:szCs w:val="24"/>
        </w:rPr>
        <w:t>（规范性附录）</w:t>
      </w:r>
    </w:p>
    <w:p w:rsidR="004329CA" w:rsidRPr="004329CA" w:rsidRDefault="004329CA" w:rsidP="00164EE3">
      <w:pPr>
        <w:shd w:val="clear" w:color="auto" w:fill="FFFFFF"/>
        <w:adjustRightInd/>
        <w:snapToGrid/>
        <w:spacing w:after="0" w:line="360" w:lineRule="auto"/>
        <w:ind w:firstLine="420"/>
        <w:jc w:val="center"/>
        <w:rPr>
          <w:rFonts w:ascii="Simsun" w:eastAsia="宋体" w:hAnsi="Simsun" w:cs="宋体"/>
          <w:color w:val="333333"/>
          <w:sz w:val="24"/>
          <w:szCs w:val="24"/>
        </w:rPr>
      </w:pPr>
      <w:r w:rsidRPr="004329CA">
        <w:rPr>
          <w:rFonts w:ascii="Simsun" w:eastAsia="宋体" w:hAnsi="Simsun" w:cs="宋体"/>
          <w:color w:val="333333"/>
          <w:sz w:val="24"/>
          <w:szCs w:val="24"/>
        </w:rPr>
        <w:t>基本信息</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p>
    <w:tbl>
      <w:tblPr>
        <w:tblW w:w="0" w:type="auto"/>
        <w:jc w:val="center"/>
        <w:tblInd w:w="-619" w:type="dxa"/>
        <w:tblCellMar>
          <w:left w:w="0" w:type="dxa"/>
          <w:right w:w="0" w:type="dxa"/>
        </w:tblCellMar>
        <w:tblLook w:val="04A0"/>
      </w:tblPr>
      <w:tblGrid>
        <w:gridCol w:w="3156"/>
        <w:gridCol w:w="4320"/>
      </w:tblGrid>
      <w:tr w:rsidR="004329CA" w:rsidRPr="004329CA" w:rsidTr="004329CA">
        <w:trPr>
          <w:trHeight w:val="1299"/>
          <w:tblHeader/>
          <w:jc w:val="center"/>
        </w:trPr>
        <w:tc>
          <w:tcPr>
            <w:tcW w:w="315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类别</w:t>
            </w:r>
          </w:p>
        </w:tc>
        <w:tc>
          <w:tcPr>
            <w:tcW w:w="432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子类</w:t>
            </w:r>
          </w:p>
        </w:tc>
      </w:tr>
      <w:tr w:rsidR="004329CA" w:rsidRPr="004329CA" w:rsidTr="004329CA">
        <w:trPr>
          <w:cantSplit/>
          <w:trHeight w:val="306"/>
          <w:jc w:val="center"/>
        </w:trPr>
        <w:tc>
          <w:tcPr>
            <w:tcW w:w="31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color w:val="000000"/>
                <w:sz w:val="24"/>
                <w:szCs w:val="24"/>
              </w:rPr>
              <w:t>企业注册信息</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企业名称</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企业注册号</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企业住所</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成立日期</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执照发照机关</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法定代表人</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法定代表人证件名称</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法定代表人证件号码</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注册资本（金）</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注册资本币种</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实收资本</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经济性质</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经营范围</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经营期限</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邮政编码</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联系电话</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传真电话</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企业类型</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最新年检日期</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企业变更登记信息</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企业注销日期</w:t>
            </w:r>
          </w:p>
        </w:tc>
      </w:tr>
      <w:tr w:rsidR="004329CA" w:rsidRPr="004329CA" w:rsidTr="004329CA">
        <w:trPr>
          <w:cantSplit/>
          <w:trHeight w:val="259"/>
          <w:jc w:val="center"/>
        </w:trPr>
        <w:tc>
          <w:tcPr>
            <w:tcW w:w="31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color w:val="000000"/>
                <w:sz w:val="24"/>
                <w:szCs w:val="24"/>
              </w:rPr>
              <w:t>组织机构代码登记信息</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组织机构代码</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登记号码</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登记日期</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最新年检日期</w:t>
            </w:r>
          </w:p>
        </w:tc>
      </w:tr>
    </w:tbl>
    <w:p w:rsidR="004329CA" w:rsidRPr="004329CA" w:rsidRDefault="004329CA" w:rsidP="00164EE3">
      <w:pPr>
        <w:shd w:val="clear" w:color="auto" w:fill="FFFFFF"/>
        <w:adjustRightInd/>
        <w:snapToGrid/>
        <w:spacing w:after="0" w:line="360" w:lineRule="auto"/>
        <w:ind w:left="420" w:firstLine="360"/>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黑体" w:eastAsia="黑体" w:hAnsi="黑体" w:cs="宋体" w:hint="eastAsia"/>
          <w:color w:val="333333"/>
          <w:sz w:val="24"/>
          <w:szCs w:val="24"/>
          <w:shd w:val="clear" w:color="auto" w:fill="FFFFFF"/>
        </w:rPr>
        <w:br w:type="page"/>
      </w:r>
      <w:bookmarkStart w:id="194" w:name="_Toc167002833"/>
      <w:bookmarkEnd w:id="194"/>
      <w:r w:rsidRPr="004329CA">
        <w:rPr>
          <w:rFonts w:ascii="Simsun" w:eastAsia="宋体" w:hAnsi="Simsun" w:cs="宋体"/>
          <w:color w:val="333333"/>
          <w:sz w:val="24"/>
          <w:szCs w:val="24"/>
        </w:rPr>
        <w:lastRenderedPageBreak/>
        <w:t xml:space="preserve">附　录　</w:t>
      </w:r>
      <w:r w:rsidRPr="004329CA">
        <w:rPr>
          <w:rFonts w:ascii="Simsun" w:eastAsia="宋体" w:hAnsi="Simsun" w:cs="宋体"/>
          <w:color w:val="333333"/>
          <w:sz w:val="24"/>
          <w:szCs w:val="24"/>
        </w:rPr>
        <w:t>B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黑体" w:eastAsia="黑体" w:hAnsi="黑体" w:cs="宋体" w:hint="eastAsia"/>
          <w:color w:val="333333"/>
          <w:sz w:val="24"/>
          <w:szCs w:val="24"/>
        </w:rPr>
        <w:t>（规范性附录）</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经营管理信息</w:t>
      </w:r>
    </w:p>
    <w:tbl>
      <w:tblPr>
        <w:tblW w:w="0" w:type="auto"/>
        <w:jc w:val="center"/>
        <w:tblInd w:w="-1028" w:type="dxa"/>
        <w:tblCellMar>
          <w:left w:w="0" w:type="dxa"/>
          <w:right w:w="0" w:type="dxa"/>
        </w:tblCellMar>
        <w:tblLook w:val="04A0"/>
      </w:tblPr>
      <w:tblGrid>
        <w:gridCol w:w="3049"/>
        <w:gridCol w:w="4830"/>
      </w:tblGrid>
      <w:tr w:rsidR="004329CA" w:rsidRPr="004329CA" w:rsidTr="004329CA">
        <w:trPr>
          <w:trHeight w:val="341"/>
          <w:tblHeader/>
          <w:jc w:val="center"/>
        </w:trPr>
        <w:tc>
          <w:tcPr>
            <w:tcW w:w="304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类别</w:t>
            </w:r>
          </w:p>
        </w:tc>
        <w:tc>
          <w:tcPr>
            <w:tcW w:w="483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子类</w:t>
            </w:r>
          </w:p>
        </w:tc>
      </w:tr>
      <w:tr w:rsidR="004329CA" w:rsidRPr="004329CA" w:rsidTr="004329CA">
        <w:trPr>
          <w:cantSplit/>
          <w:trHeight w:val="320"/>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综合信息</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 </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历史沿革</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资质信息</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员工总数</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联系人姓名</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营业面积</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企业网址</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企业邮箱</w:t>
            </w:r>
          </w:p>
        </w:tc>
      </w:tr>
      <w:tr w:rsidR="004329CA" w:rsidRPr="004329CA" w:rsidTr="004329CA">
        <w:trPr>
          <w:cantSplit/>
          <w:trHeight w:val="305"/>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股权结构信息</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股东（投资人）名称</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股权比例</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股东（投资人）变更事项</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股东（投资人）变更日期</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出资方式</w:t>
            </w:r>
          </w:p>
        </w:tc>
      </w:tr>
      <w:tr w:rsidR="004329CA" w:rsidRPr="004329CA" w:rsidTr="004329CA">
        <w:trPr>
          <w:cantSplit/>
          <w:trHeight w:val="320"/>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主要经营管理者（董事、监事、经理等）信息</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姓名</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证件名称</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证件号码</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履历</w:t>
            </w:r>
          </w:p>
        </w:tc>
      </w:tr>
      <w:tr w:rsidR="004329CA" w:rsidRPr="004329CA" w:rsidTr="004329CA">
        <w:trPr>
          <w:cantSplit/>
          <w:trHeight w:val="305"/>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经营状况信息</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所属行业</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主营业务</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主要产品</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其他</w:t>
            </w:r>
          </w:p>
        </w:tc>
      </w:tr>
      <w:tr w:rsidR="004329CA" w:rsidRPr="004329CA" w:rsidTr="004329CA">
        <w:trPr>
          <w:cantSplit/>
          <w:trHeight w:val="305"/>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商业往来（供应商）信息</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供应商基本信息</w:t>
            </w:r>
          </w:p>
        </w:tc>
      </w:tr>
      <w:tr w:rsidR="004329CA" w:rsidRPr="004329CA" w:rsidTr="004329CA">
        <w:trPr>
          <w:cantSplit/>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付款状况</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信用额度</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目前欠款</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过期账款</w:t>
            </w:r>
          </w:p>
        </w:tc>
      </w:tr>
      <w:tr w:rsidR="004329CA" w:rsidRPr="004329CA" w:rsidTr="004329CA">
        <w:trPr>
          <w:cantSplit/>
          <w:trHeight w:val="320"/>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分支机构信息</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分支机构名称</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分支机构注册地点</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分支机构负责人</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分支机构联系电话</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分支机构传真号码</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分支机构邮政编码</w:t>
            </w:r>
          </w:p>
        </w:tc>
      </w:tr>
      <w:tr w:rsidR="004329CA" w:rsidRPr="004329CA" w:rsidTr="004329CA">
        <w:trPr>
          <w:cantSplit/>
          <w:trHeight w:val="305"/>
          <w:jc w:val="center"/>
        </w:trPr>
        <w:tc>
          <w:tcPr>
            <w:tcW w:w="30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sz w:val="24"/>
                <w:szCs w:val="24"/>
              </w:rPr>
              <w:t> </w:t>
            </w:r>
          </w:p>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进出口信息</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注册海关</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海关注册信息</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进出口企业代码</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进出口经营权</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年检状况</w:t>
            </w:r>
          </w:p>
        </w:tc>
      </w:tr>
      <w:tr w:rsidR="004329CA" w:rsidRPr="004329CA" w:rsidTr="004329CA">
        <w:trPr>
          <w:cantSplit/>
          <w:trHeight w:val="146"/>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最新年检日期</w:t>
            </w:r>
          </w:p>
        </w:tc>
      </w:tr>
    </w:tbl>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黑体" w:eastAsia="黑体" w:hAnsi="黑体" w:cs="宋体" w:hint="eastAsia"/>
          <w:color w:val="333333"/>
          <w:sz w:val="24"/>
          <w:szCs w:val="24"/>
          <w:shd w:val="clear" w:color="auto" w:fill="FFFFFF"/>
        </w:rPr>
        <w:br w:type="page"/>
      </w:r>
      <w:bookmarkStart w:id="195" w:name="_Toc167002834"/>
      <w:bookmarkEnd w:id="195"/>
      <w:r w:rsidRPr="004329CA">
        <w:rPr>
          <w:rFonts w:ascii="Simsun" w:eastAsia="宋体" w:hAnsi="Simsun" w:cs="宋体"/>
          <w:color w:val="333333"/>
          <w:sz w:val="24"/>
          <w:szCs w:val="24"/>
        </w:rPr>
        <w:lastRenderedPageBreak/>
        <w:t xml:space="preserve">附　录　</w:t>
      </w:r>
      <w:r w:rsidRPr="004329CA">
        <w:rPr>
          <w:rFonts w:ascii="Simsun" w:eastAsia="宋体" w:hAnsi="Simsun" w:cs="宋体"/>
          <w:color w:val="333333"/>
          <w:sz w:val="24"/>
          <w:szCs w:val="24"/>
        </w:rPr>
        <w:t>C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黑体" w:eastAsia="黑体" w:hAnsi="黑体" w:cs="宋体" w:hint="eastAsia"/>
          <w:color w:val="333333"/>
          <w:sz w:val="24"/>
          <w:szCs w:val="24"/>
        </w:rPr>
        <w:t>（规范性附录）</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银行往来信息</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 </w:t>
      </w:r>
    </w:p>
    <w:tbl>
      <w:tblPr>
        <w:tblW w:w="0" w:type="auto"/>
        <w:jc w:val="center"/>
        <w:tblInd w:w="-1106" w:type="dxa"/>
        <w:tblCellMar>
          <w:left w:w="0" w:type="dxa"/>
          <w:right w:w="0" w:type="dxa"/>
        </w:tblCellMar>
        <w:tblLook w:val="04A0"/>
      </w:tblPr>
      <w:tblGrid>
        <w:gridCol w:w="2492"/>
        <w:gridCol w:w="4410"/>
      </w:tblGrid>
      <w:tr w:rsidR="004329CA" w:rsidRPr="004329CA" w:rsidTr="004329CA">
        <w:trPr>
          <w:tblHeader/>
          <w:jc w:val="center"/>
        </w:trPr>
        <w:tc>
          <w:tcPr>
            <w:tcW w:w="249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类别</w:t>
            </w:r>
          </w:p>
        </w:tc>
        <w:tc>
          <w:tcPr>
            <w:tcW w:w="44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子类</w:t>
            </w:r>
          </w:p>
        </w:tc>
      </w:tr>
      <w:tr w:rsidR="004329CA" w:rsidRPr="004329CA" w:rsidTr="004329CA">
        <w:trPr>
          <w:cantSplit/>
          <w:jc w:val="center"/>
        </w:trPr>
        <w:tc>
          <w:tcPr>
            <w:tcW w:w="24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630"/>
              <w:rPr>
                <w:rFonts w:ascii="宋体" w:eastAsia="宋体" w:hAnsi="宋体" w:cs="宋体"/>
                <w:sz w:val="24"/>
                <w:szCs w:val="24"/>
              </w:rPr>
            </w:pPr>
            <w:r w:rsidRPr="004329CA">
              <w:rPr>
                <w:rFonts w:ascii="宋体" w:eastAsia="宋体" w:hAnsi="宋体" w:cs="宋体" w:hint="eastAsia"/>
                <w:sz w:val="24"/>
                <w:szCs w:val="24"/>
              </w:rPr>
              <w:t>开户行信息</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基本账户开户行日期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基本账户开户行账号</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基本账户开户行名称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一般账户开户行日期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一般账户开户行账号</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一般账户开户行名称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专项账户开户行日期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专项账户开户行账号</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专项账户开户行名称</w:t>
            </w:r>
          </w:p>
        </w:tc>
      </w:tr>
      <w:tr w:rsidR="004329CA" w:rsidRPr="004329CA" w:rsidTr="004329CA">
        <w:trPr>
          <w:cantSplit/>
          <w:jc w:val="center"/>
        </w:trPr>
        <w:tc>
          <w:tcPr>
            <w:tcW w:w="24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210"/>
              <w:rPr>
                <w:rFonts w:ascii="宋体" w:eastAsia="宋体" w:hAnsi="宋体" w:cs="宋体"/>
                <w:sz w:val="24"/>
                <w:szCs w:val="24"/>
              </w:rPr>
            </w:pPr>
            <w:r w:rsidRPr="004329CA">
              <w:rPr>
                <w:rFonts w:ascii="宋体" w:eastAsia="宋体" w:hAnsi="宋体" w:cs="宋体" w:hint="eastAsia"/>
                <w:sz w:val="24"/>
                <w:szCs w:val="24"/>
              </w:rPr>
              <w:t>贷款证（卡）信息</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贷款证（卡）号</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贷款证（卡）登记日期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贷款证（卡）年审日期</w:t>
            </w:r>
          </w:p>
        </w:tc>
      </w:tr>
      <w:tr w:rsidR="004329CA" w:rsidRPr="004329CA" w:rsidTr="004329CA">
        <w:trPr>
          <w:cantSplit/>
          <w:jc w:val="center"/>
        </w:trPr>
        <w:tc>
          <w:tcPr>
            <w:tcW w:w="24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630"/>
              <w:rPr>
                <w:rFonts w:ascii="宋体" w:eastAsia="宋体" w:hAnsi="宋体" w:cs="宋体"/>
                <w:sz w:val="24"/>
                <w:szCs w:val="24"/>
              </w:rPr>
            </w:pPr>
            <w:r w:rsidRPr="004329CA">
              <w:rPr>
                <w:rFonts w:ascii="宋体" w:eastAsia="宋体" w:hAnsi="宋体" w:cs="宋体" w:hint="eastAsia"/>
                <w:sz w:val="24"/>
                <w:szCs w:val="24"/>
              </w:rPr>
              <w:t>偿贷信息</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首次贷款日期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授信总额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已用授信额度</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剩余授信额度</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累计贷款总额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累计贷款总笔数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目前贷款余额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累计拖欠贷款总额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目前拖欠贷款金额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累计拖欠贷款总笔数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目前拖欠贷款笔数</w:t>
            </w:r>
          </w:p>
        </w:tc>
      </w:tr>
    </w:tbl>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黑体" w:eastAsia="黑体" w:hAnsi="黑体" w:cs="宋体" w:hint="eastAsia"/>
          <w:color w:val="333333"/>
          <w:sz w:val="24"/>
          <w:szCs w:val="24"/>
          <w:shd w:val="clear" w:color="auto" w:fill="FFFFFF"/>
        </w:rPr>
        <w:br w:type="page"/>
      </w:r>
      <w:bookmarkStart w:id="196" w:name="_Toc167002835"/>
      <w:bookmarkEnd w:id="196"/>
      <w:r w:rsidRPr="004329CA">
        <w:rPr>
          <w:rFonts w:ascii="Simsun" w:eastAsia="宋体" w:hAnsi="Simsun" w:cs="宋体"/>
          <w:color w:val="333333"/>
          <w:sz w:val="24"/>
          <w:szCs w:val="24"/>
        </w:rPr>
        <w:lastRenderedPageBreak/>
        <w:t xml:space="preserve">附　录　</w:t>
      </w:r>
      <w:r w:rsidRPr="004329CA">
        <w:rPr>
          <w:rFonts w:ascii="Simsun" w:eastAsia="宋体" w:hAnsi="Simsun" w:cs="宋体"/>
          <w:color w:val="333333"/>
          <w:sz w:val="24"/>
          <w:szCs w:val="24"/>
        </w:rPr>
        <w:t>D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黑体" w:eastAsia="黑体" w:hAnsi="黑体" w:cs="宋体" w:hint="eastAsia"/>
          <w:color w:val="333333"/>
          <w:sz w:val="24"/>
          <w:szCs w:val="24"/>
        </w:rPr>
        <w:t>（资料性附录）</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财务信息</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 </w:t>
      </w:r>
    </w:p>
    <w:tbl>
      <w:tblPr>
        <w:tblW w:w="7172" w:type="dxa"/>
        <w:jc w:val="center"/>
        <w:tblCellMar>
          <w:left w:w="0" w:type="dxa"/>
          <w:right w:w="0" w:type="dxa"/>
        </w:tblCellMar>
        <w:tblLook w:val="04A0"/>
      </w:tblPr>
      <w:tblGrid>
        <w:gridCol w:w="1744"/>
        <w:gridCol w:w="5428"/>
      </w:tblGrid>
      <w:tr w:rsidR="004329CA" w:rsidRPr="004329CA" w:rsidTr="004329CA">
        <w:trPr>
          <w:trHeight w:val="507"/>
          <w:tblHeader/>
          <w:jc w:val="center"/>
        </w:trPr>
        <w:tc>
          <w:tcPr>
            <w:tcW w:w="1744" w:type="dxa"/>
            <w:tcBorders>
              <w:top w:val="single" w:sz="8" w:space="0" w:color="auto"/>
              <w:left w:val="single" w:sz="8" w:space="0" w:color="auto"/>
              <w:bottom w:val="single" w:sz="8" w:space="0" w:color="auto"/>
              <w:right w:val="single" w:sz="8" w:space="0" w:color="auto"/>
            </w:tcBorders>
            <w:shd w:val="clear" w:color="auto" w:fill="E6E6E6"/>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黑体" w:eastAsia="黑体" w:hAnsi="黑体" w:cs="宋体" w:hint="eastAsia"/>
                <w:sz w:val="24"/>
                <w:szCs w:val="24"/>
              </w:rPr>
              <w:t>类别</w:t>
            </w:r>
          </w:p>
        </w:tc>
        <w:tc>
          <w:tcPr>
            <w:tcW w:w="5428" w:type="dxa"/>
            <w:tcBorders>
              <w:top w:val="single" w:sz="8" w:space="0" w:color="auto"/>
              <w:left w:val="nil"/>
              <w:bottom w:val="single" w:sz="8" w:space="0" w:color="auto"/>
              <w:right w:val="single" w:sz="8" w:space="0" w:color="auto"/>
            </w:tcBorders>
            <w:shd w:val="clear" w:color="auto" w:fill="E6E6E6"/>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黑体" w:eastAsia="黑体" w:hAnsi="黑体" w:cs="宋体" w:hint="eastAsia"/>
                <w:sz w:val="24"/>
                <w:szCs w:val="24"/>
              </w:rPr>
              <w:t>子类</w:t>
            </w:r>
          </w:p>
        </w:tc>
      </w:tr>
      <w:tr w:rsidR="004329CA" w:rsidRPr="004329CA" w:rsidTr="004329CA">
        <w:trPr>
          <w:cantSplit/>
          <w:trHeight w:val="312"/>
          <w:jc w:val="center"/>
        </w:trPr>
        <w:tc>
          <w:tcPr>
            <w:tcW w:w="1744" w:type="dxa"/>
            <w:vMerge w:val="restart"/>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210"/>
              <w:jc w:val="center"/>
              <w:rPr>
                <w:rFonts w:ascii="宋体" w:eastAsia="宋体" w:hAnsi="宋体" w:cs="宋体"/>
                <w:sz w:val="24"/>
                <w:szCs w:val="24"/>
              </w:rPr>
            </w:pPr>
            <w:r w:rsidRPr="004329CA">
              <w:rPr>
                <w:rFonts w:ascii="宋体" w:eastAsia="宋体" w:hAnsi="宋体" w:cs="宋体" w:hint="eastAsia"/>
                <w:sz w:val="24"/>
                <w:szCs w:val="24"/>
              </w:rPr>
              <w:t>资产负债信息</w:t>
            </w: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货币资金</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短期投资</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应收票据</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应收账款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应收账款净额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预付账款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应收出口退税</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应收补贴款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应弥补亏损</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其他应收款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存货</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待转其他业务支出</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待摊费用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待处理流动资产净损失</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一年内到期的长期债券投资</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其他流动资产</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流动资产合计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长期投资</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改转租企业占用资金</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固定资产原价</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固定资产净值</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固定资产清理</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在建工程</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待处理固定资产净损失</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固定资产合计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无形资产</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递延资产</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无形资产及递延资产合计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其他长期资产</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递延税款借项</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资产总计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短期借款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应付票据</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应付账款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预收账款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其他应付款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应付工资</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应付福利费</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未交税金</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未付利润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其他未交款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预提费用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一年内到期的长期负债</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其他流动负债</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流动负债合计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长期借款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应付债券</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长期应付款</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其他长期负债</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长期负债合计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递延税款贷项</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负债合计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实收资本</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color w:val="000000"/>
                <w:sz w:val="24"/>
                <w:szCs w:val="24"/>
              </w:rPr>
              <w:t>资本公积（金）</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color w:val="000000"/>
                <w:sz w:val="24"/>
                <w:szCs w:val="24"/>
              </w:rPr>
              <w:t>盈余公积（金）</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未分配利润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所有者权益合计</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负债及所有者权益总计</w:t>
            </w:r>
          </w:p>
        </w:tc>
      </w:tr>
      <w:tr w:rsidR="004329CA" w:rsidRPr="004329CA" w:rsidTr="004329CA">
        <w:trPr>
          <w:cantSplit/>
          <w:trHeight w:val="312"/>
          <w:jc w:val="center"/>
        </w:trPr>
        <w:tc>
          <w:tcPr>
            <w:tcW w:w="1744" w:type="dxa"/>
            <w:vMerge w:val="restart"/>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损益信息</w:t>
            </w: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主营业务收入</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主营业务成本</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营业费用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color w:val="000000"/>
                <w:sz w:val="24"/>
                <w:szCs w:val="24"/>
              </w:rPr>
              <w:t>主营业务税金及附加</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bookmarkStart w:id="197" w:name="_Toc151864711"/>
            <w:bookmarkStart w:id="198" w:name="_Toc151864990"/>
            <w:bookmarkStart w:id="199" w:name="_Toc167002838"/>
            <w:bookmarkEnd w:id="198"/>
            <w:bookmarkEnd w:id="199"/>
            <w:r w:rsidRPr="004329CA">
              <w:rPr>
                <w:rFonts w:ascii="宋体" w:eastAsia="宋体" w:hAnsi="宋体" w:cs="宋体" w:hint="eastAsia"/>
                <w:sz w:val="24"/>
                <w:szCs w:val="24"/>
              </w:rPr>
              <w:t>商品销售收入</w:t>
            </w:r>
            <w:bookmarkEnd w:id="197"/>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销售折扣与折让</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商品销售收入净额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商品销售成本</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商品销售毛利</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经营费用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商品销售税金及附加</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商品销售利润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代购代销收入</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主营业务利润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其他业务利润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管理费用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财务费用</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汇兑损失</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营业利润</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投资收益</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补贴收入</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营业外收入</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营业外支出</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以前年度损益调整</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利润总额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盈利企业利润总额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亏损企业亏损总额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所得税</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净利润</w:t>
            </w:r>
          </w:p>
        </w:tc>
      </w:tr>
      <w:tr w:rsidR="004329CA" w:rsidRPr="004329CA" w:rsidTr="004329CA">
        <w:trPr>
          <w:cantSplit/>
          <w:trHeight w:val="312"/>
          <w:jc w:val="center"/>
        </w:trPr>
        <w:tc>
          <w:tcPr>
            <w:tcW w:w="1744" w:type="dxa"/>
            <w:vMerge w:val="restart"/>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210"/>
              <w:jc w:val="center"/>
              <w:rPr>
                <w:rFonts w:ascii="宋体" w:eastAsia="宋体" w:hAnsi="宋体" w:cs="宋体"/>
                <w:sz w:val="24"/>
                <w:szCs w:val="24"/>
              </w:rPr>
            </w:pPr>
            <w:r w:rsidRPr="004329CA">
              <w:rPr>
                <w:rFonts w:ascii="宋体" w:eastAsia="宋体" w:hAnsi="宋体" w:cs="宋体" w:hint="eastAsia"/>
                <w:sz w:val="24"/>
                <w:szCs w:val="24"/>
              </w:rPr>
              <w:t>补充信息</w:t>
            </w: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全部职工工资总额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缴纳税利总额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商品购进总额</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独立核算单位个数</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汇编企业户数</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亏损企业户数</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期末职工人数</w:t>
            </w:r>
          </w:p>
        </w:tc>
      </w:tr>
      <w:tr w:rsidR="004329CA" w:rsidRPr="004329CA" w:rsidTr="004329CA">
        <w:trPr>
          <w:cantSplit/>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5428" w:type="dxa"/>
            <w:tcBorders>
              <w:top w:val="nil"/>
              <w:left w:val="nil"/>
              <w:bottom w:val="single" w:sz="8" w:space="0" w:color="auto"/>
              <w:right w:val="single" w:sz="8" w:space="0" w:color="auto"/>
            </w:tcBorders>
            <w:vAlign w:val="center"/>
            <w:hideMark/>
          </w:tcPr>
          <w:p w:rsidR="004329CA" w:rsidRPr="004329CA" w:rsidRDefault="004329CA" w:rsidP="00164EE3">
            <w:pPr>
              <w:adjustRightInd/>
              <w:snapToGrid/>
              <w:spacing w:after="0" w:line="360" w:lineRule="auto"/>
              <w:ind w:firstLine="480"/>
              <w:jc w:val="both"/>
              <w:rPr>
                <w:rFonts w:ascii="Times New Roman" w:eastAsia="宋体" w:hAnsi="Times New Roman" w:cs="Times New Roman"/>
                <w:sz w:val="24"/>
                <w:szCs w:val="24"/>
              </w:rPr>
            </w:pPr>
            <w:r w:rsidRPr="004329CA">
              <w:rPr>
                <w:rFonts w:ascii="宋体" w:eastAsia="宋体" w:hAnsi="宋体" w:cs="Times New Roman" w:hint="eastAsia"/>
                <w:sz w:val="24"/>
                <w:szCs w:val="24"/>
              </w:rPr>
              <w:t>离退休职工人数</w:t>
            </w:r>
          </w:p>
        </w:tc>
      </w:tr>
    </w:tbl>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bookmarkStart w:id="200" w:name="_Toc167002839"/>
      <w:bookmarkEnd w:id="200"/>
      <w:r w:rsidRPr="004329CA">
        <w:rPr>
          <w:rFonts w:ascii="Simsun" w:eastAsia="宋体" w:hAnsi="Simsun" w:cs="宋体"/>
          <w:color w:val="333333"/>
          <w:sz w:val="24"/>
          <w:szCs w:val="24"/>
        </w:rPr>
        <w:t xml:space="preserve">附　录　</w:t>
      </w:r>
      <w:r w:rsidRPr="004329CA">
        <w:rPr>
          <w:rFonts w:ascii="Simsun" w:eastAsia="宋体" w:hAnsi="Simsun" w:cs="宋体"/>
          <w:color w:val="333333"/>
          <w:sz w:val="24"/>
          <w:szCs w:val="24"/>
        </w:rPr>
        <w:t>E </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黑体" w:eastAsia="黑体" w:hAnsi="黑体" w:cs="宋体" w:hint="eastAsia"/>
          <w:color w:val="333333"/>
          <w:sz w:val="24"/>
          <w:szCs w:val="24"/>
        </w:rPr>
        <w:t>（资料性附录）</w:t>
      </w:r>
    </w:p>
    <w:p w:rsidR="004329CA" w:rsidRPr="004329CA" w:rsidRDefault="004329CA" w:rsidP="00164EE3">
      <w:pPr>
        <w:shd w:val="clear" w:color="auto" w:fill="FFFFFF"/>
        <w:adjustRightInd/>
        <w:snapToGrid/>
        <w:spacing w:after="0" w:line="360" w:lineRule="auto"/>
        <w:jc w:val="center"/>
        <w:rPr>
          <w:rFonts w:ascii="Simsun" w:eastAsia="宋体" w:hAnsi="Simsun" w:cs="宋体"/>
          <w:color w:val="333333"/>
          <w:sz w:val="24"/>
          <w:szCs w:val="24"/>
        </w:rPr>
      </w:pPr>
      <w:r w:rsidRPr="004329CA">
        <w:rPr>
          <w:rFonts w:ascii="Simsun" w:eastAsia="宋体" w:hAnsi="Simsun" w:cs="宋体"/>
          <w:color w:val="333333"/>
          <w:sz w:val="24"/>
          <w:szCs w:val="24"/>
        </w:rPr>
        <w:t>其他信息</w:t>
      </w:r>
    </w:p>
    <w:p w:rsidR="004329CA" w:rsidRPr="004329CA" w:rsidRDefault="004329CA" w:rsidP="00164EE3">
      <w:pPr>
        <w:shd w:val="clear" w:color="auto" w:fill="FFFFFF"/>
        <w:adjustRightInd/>
        <w:snapToGrid/>
        <w:spacing w:after="0" w:line="360" w:lineRule="auto"/>
        <w:rPr>
          <w:rFonts w:ascii="Simsun" w:eastAsia="宋体" w:hAnsi="Simsun" w:cs="宋体"/>
          <w:color w:val="333333"/>
          <w:sz w:val="24"/>
          <w:szCs w:val="24"/>
        </w:rPr>
      </w:pPr>
      <w:r w:rsidRPr="004329CA">
        <w:rPr>
          <w:rFonts w:ascii="Simsun" w:eastAsia="宋体" w:hAnsi="Simsun" w:cs="宋体"/>
          <w:color w:val="333333"/>
          <w:sz w:val="24"/>
          <w:szCs w:val="24"/>
        </w:rPr>
        <w:t> </w:t>
      </w:r>
    </w:p>
    <w:tbl>
      <w:tblPr>
        <w:tblW w:w="0" w:type="auto"/>
        <w:jc w:val="center"/>
        <w:tblInd w:w="-1449" w:type="dxa"/>
        <w:tblCellMar>
          <w:left w:w="0" w:type="dxa"/>
          <w:right w:w="0" w:type="dxa"/>
        </w:tblCellMar>
        <w:tblLook w:val="04A0"/>
      </w:tblPr>
      <w:tblGrid>
        <w:gridCol w:w="2454"/>
        <w:gridCol w:w="4458"/>
      </w:tblGrid>
      <w:tr w:rsidR="004329CA" w:rsidRPr="004329CA" w:rsidTr="004329CA">
        <w:trPr>
          <w:tblHeader/>
          <w:jc w:val="center"/>
        </w:trPr>
        <w:tc>
          <w:tcPr>
            <w:tcW w:w="245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类别</w:t>
            </w:r>
          </w:p>
        </w:tc>
        <w:tc>
          <w:tcPr>
            <w:tcW w:w="445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sz w:val="24"/>
                <w:szCs w:val="24"/>
              </w:rPr>
              <w:t>子类</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税务登记信息</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税务登记证号</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纳税人名称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法定代表人（负责人）</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登记注册类型</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经营范围</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批准设立机关</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扣缴义务</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发证税务机关</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发证日期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纳税核算方式</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最新年检日期</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对外担保记录</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首次对外提供担保日期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累计对外担保总额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目前对外担保余额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已到期对外担保金额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已履行担保义务金额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已到期对外担保笔数</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已履行担保义务笔数</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非银行借款信息记录</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借款发生日期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借款金额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借款到期日</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提供借款单位</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宋体" w:eastAsia="宋体" w:hAnsi="宋体" w:cs="宋体"/>
                <w:sz w:val="24"/>
                <w:szCs w:val="24"/>
              </w:rPr>
            </w:pPr>
            <w:r w:rsidRPr="004329CA">
              <w:rPr>
                <w:rFonts w:ascii="宋体" w:eastAsia="宋体" w:hAnsi="宋体" w:cs="宋体" w:hint="eastAsia"/>
                <w:sz w:val="24"/>
                <w:szCs w:val="24"/>
              </w:rPr>
              <w:t>借款用途</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对外提供借款记录</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提供借款发生日期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提供借款金额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借款到期日</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借款单位</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宋体" w:eastAsia="宋体" w:hAnsi="宋体" w:cs="宋体"/>
                <w:sz w:val="24"/>
                <w:szCs w:val="24"/>
              </w:rPr>
            </w:pPr>
            <w:r w:rsidRPr="004329CA">
              <w:rPr>
                <w:rFonts w:ascii="宋体" w:eastAsia="宋体" w:hAnsi="宋体" w:cs="宋体" w:hint="eastAsia"/>
                <w:sz w:val="24"/>
                <w:szCs w:val="24"/>
              </w:rPr>
              <w:t>借款用途</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lastRenderedPageBreak/>
              <w:t>其他债权信息</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债权发生日期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债权金额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债权到期日</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债权对象</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宋体" w:eastAsia="宋体" w:hAnsi="宋体" w:cs="宋体"/>
                <w:sz w:val="24"/>
                <w:szCs w:val="24"/>
              </w:rPr>
            </w:pPr>
            <w:r w:rsidRPr="004329CA">
              <w:rPr>
                <w:rFonts w:ascii="宋体" w:eastAsia="宋体" w:hAnsi="宋体" w:cs="宋体" w:hint="eastAsia"/>
                <w:sz w:val="24"/>
                <w:szCs w:val="24"/>
              </w:rPr>
              <w:t>债权描述</w:t>
            </w:r>
          </w:p>
        </w:tc>
      </w:tr>
      <w:tr w:rsidR="004329CA" w:rsidRPr="004329CA" w:rsidTr="004329CA">
        <w:trPr>
          <w:cantSplit/>
          <w:jc w:val="center"/>
        </w:trPr>
        <w:tc>
          <w:tcPr>
            <w:tcW w:w="24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9CA" w:rsidRPr="004329CA" w:rsidRDefault="004329CA" w:rsidP="00164EE3">
            <w:pPr>
              <w:adjustRightInd/>
              <w:snapToGrid/>
              <w:spacing w:after="0" w:line="360" w:lineRule="auto"/>
              <w:ind w:firstLine="480"/>
              <w:jc w:val="center"/>
              <w:rPr>
                <w:rFonts w:ascii="宋体" w:eastAsia="宋体" w:hAnsi="宋体" w:cs="宋体"/>
                <w:sz w:val="24"/>
                <w:szCs w:val="24"/>
              </w:rPr>
            </w:pPr>
            <w:r w:rsidRPr="004329CA">
              <w:rPr>
                <w:rFonts w:ascii="宋体" w:eastAsia="宋体" w:hAnsi="宋体" w:cs="宋体" w:hint="eastAsia"/>
                <w:sz w:val="24"/>
                <w:szCs w:val="24"/>
              </w:rPr>
              <w:t>其他债务信息</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债务发生日期</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债务金额</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债务到期日</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rPr>
                <w:rFonts w:ascii="宋体" w:eastAsia="宋体" w:hAnsi="宋体" w:cs="宋体"/>
                <w:sz w:val="24"/>
                <w:szCs w:val="24"/>
              </w:rPr>
            </w:pPr>
            <w:r w:rsidRPr="004329CA">
              <w:rPr>
                <w:rFonts w:ascii="宋体" w:eastAsia="宋体" w:hAnsi="宋体" w:cs="宋体" w:hint="eastAsia"/>
                <w:sz w:val="24"/>
                <w:szCs w:val="24"/>
              </w:rPr>
              <w:t>债务对象</w:t>
            </w:r>
          </w:p>
        </w:tc>
      </w:tr>
      <w:tr w:rsidR="004329CA" w:rsidRPr="004329CA" w:rsidTr="004329C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329CA" w:rsidRPr="004329CA" w:rsidRDefault="004329CA" w:rsidP="00164EE3">
            <w:pPr>
              <w:adjustRightInd/>
              <w:snapToGrid/>
              <w:spacing w:after="0" w:line="360" w:lineRule="auto"/>
              <w:rPr>
                <w:rFonts w:ascii="宋体" w:eastAsia="宋体" w:hAnsi="宋体" w:cs="宋体"/>
                <w:sz w:val="24"/>
                <w:szCs w:val="24"/>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4329CA" w:rsidRPr="004329CA" w:rsidRDefault="004329CA" w:rsidP="00164EE3">
            <w:pPr>
              <w:adjustRightInd/>
              <w:snapToGrid/>
              <w:spacing w:after="0" w:line="360" w:lineRule="auto"/>
              <w:ind w:firstLine="480"/>
              <w:jc w:val="both"/>
              <w:rPr>
                <w:rFonts w:ascii="宋体" w:eastAsia="宋体" w:hAnsi="宋体" w:cs="宋体"/>
                <w:sz w:val="24"/>
                <w:szCs w:val="24"/>
              </w:rPr>
            </w:pPr>
            <w:r w:rsidRPr="004329CA">
              <w:rPr>
                <w:rFonts w:ascii="宋体" w:eastAsia="宋体" w:hAnsi="宋体" w:cs="宋体" w:hint="eastAsia"/>
                <w:sz w:val="24"/>
                <w:szCs w:val="24"/>
              </w:rPr>
              <w:t>债务描述</w:t>
            </w:r>
          </w:p>
        </w:tc>
      </w:tr>
    </w:tbl>
    <w:p w:rsidR="004329CA" w:rsidRPr="004329CA" w:rsidRDefault="004329CA" w:rsidP="00164EE3">
      <w:pPr>
        <w:shd w:val="clear" w:color="auto" w:fill="FFFFFF"/>
        <w:adjustRightInd/>
        <w:snapToGrid/>
        <w:spacing w:after="0" w:line="360" w:lineRule="auto"/>
        <w:rPr>
          <w:rFonts w:ascii="Simsun" w:eastAsia="宋体" w:hAnsi="Simsun" w:cs="宋体"/>
          <w:color w:val="333333"/>
          <w:sz w:val="18"/>
          <w:szCs w:val="18"/>
        </w:rPr>
      </w:pPr>
      <w:r w:rsidRPr="004329CA">
        <w:rPr>
          <w:rFonts w:ascii="Simsun" w:eastAsia="宋体" w:hAnsi="Simsun" w:cs="宋体"/>
          <w:color w:val="333333"/>
          <w:sz w:val="18"/>
          <w:szCs w:val="18"/>
        </w:rPr>
        <w:t> </w:t>
      </w:r>
    </w:p>
    <w:p w:rsidR="004358AB" w:rsidRDefault="004358AB" w:rsidP="00164EE3">
      <w:pPr>
        <w:spacing w:line="360" w:lineRule="auto"/>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4EE3"/>
    <w:rsid w:val="00323B43"/>
    <w:rsid w:val="003D37D8"/>
    <w:rsid w:val="00426133"/>
    <w:rsid w:val="004329CA"/>
    <w:rsid w:val="004358AB"/>
    <w:rsid w:val="00777F2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9CA"/>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4329CA"/>
  </w:style>
  <w:style w:type="paragraph" w:customStyle="1" w:styleId="a20">
    <w:name w:val="a2"/>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d">
    <w:name w:val="ad"/>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30">
    <w:name w:val="a3"/>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4">
    <w:name w:val="a4"/>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5">
    <w:name w:val="a5"/>
    <w:basedOn w:val="a"/>
    <w:rsid w:val="004329CA"/>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4329CA"/>
  </w:style>
  <w:style w:type="paragraph" w:customStyle="1" w:styleId="a60">
    <w:name w:val="a6"/>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f1">
    <w:name w:val="af1"/>
    <w:basedOn w:val="a"/>
    <w:rsid w:val="004329CA"/>
    <w:pPr>
      <w:adjustRightInd/>
      <w:snapToGrid/>
      <w:spacing w:before="100" w:beforeAutospacing="1" w:after="100" w:afterAutospacing="1"/>
    </w:pPr>
    <w:rPr>
      <w:rFonts w:ascii="宋体" w:eastAsia="宋体" w:hAnsi="宋体" w:cs="宋体"/>
      <w:sz w:val="24"/>
      <w:szCs w:val="24"/>
    </w:rPr>
  </w:style>
  <w:style w:type="paragraph" w:customStyle="1" w:styleId="af2">
    <w:name w:val="af2"/>
    <w:basedOn w:val="a"/>
    <w:rsid w:val="004329C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439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2015-06-01T01:32:00Z</dcterms:modified>
</cp:coreProperties>
</file>